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C42C" w14:textId="27264731" w:rsidR="008261CD" w:rsidRDefault="008261CD" w:rsidP="008261CD">
      <w:pPr>
        <w:pStyle w:val="Logos"/>
        <w:tabs>
          <w:tab w:val="right" w:pos="9498"/>
        </w:tabs>
      </w:pPr>
      <w:r>
        <w:drawing>
          <wp:inline distT="0" distB="0" distL="0" distR="0" wp14:anchorId="2E55A1EE" wp14:editId="2631FF0E">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2119E43" w14:textId="3E422CE7" w:rsidR="000A6E70" w:rsidRPr="00160573" w:rsidRDefault="009A6E5A" w:rsidP="008261CD">
      <w:pPr>
        <w:pStyle w:val="TitleText"/>
      </w:pPr>
      <w:r>
        <w:t xml:space="preserve">Teachers’ Pension Scheme - </w:t>
      </w:r>
      <w:r w:rsidR="003E7CF3">
        <w:t xml:space="preserve">Independent Schools Phased Withdrawal </w:t>
      </w:r>
      <w:r w:rsidR="00AB267F">
        <w:t>P</w:t>
      </w:r>
      <w:r w:rsidR="003E7CF3">
        <w:t>roposal</w:t>
      </w:r>
    </w:p>
    <w:p w14:paraId="77D24318" w14:textId="39F595FB" w:rsidR="00970172" w:rsidRPr="0013331E" w:rsidRDefault="00E154E2" w:rsidP="0032018C">
      <w:pPr>
        <w:pStyle w:val="SubtitleText"/>
      </w:pPr>
      <w:r w:rsidRPr="0013331E">
        <w:t xml:space="preserve">Government </w:t>
      </w:r>
      <w:r w:rsidR="009F5B0D">
        <w:t>consultation</w:t>
      </w:r>
    </w:p>
    <w:p w14:paraId="3E10FB2F" w14:textId="3E79C985" w:rsidR="009F5B0D" w:rsidRPr="009F5B0D" w:rsidRDefault="009F5B0D" w:rsidP="009F5B0D">
      <w:pPr>
        <w:pStyle w:val="Date"/>
      </w:pPr>
      <w:r w:rsidRPr="009F5B0D">
        <w:t>Launch date</w:t>
      </w:r>
      <w:r w:rsidR="003B0663">
        <w:t xml:space="preserve"> 9 September 2019</w:t>
      </w:r>
    </w:p>
    <w:p w14:paraId="50161D90" w14:textId="7F8AE218" w:rsidR="0030621B" w:rsidRPr="009F5B0D" w:rsidRDefault="009F5B0D" w:rsidP="009F5B0D">
      <w:pPr>
        <w:pStyle w:val="Date"/>
      </w:pPr>
      <w:r w:rsidRPr="009F5B0D">
        <w:t>Respond by</w:t>
      </w:r>
      <w:r w:rsidR="003B0663">
        <w:t xml:space="preserve"> 3 November 2019</w:t>
      </w:r>
    </w:p>
    <w:p w14:paraId="411A7EF4" w14:textId="6B4076C9" w:rsidR="00335957" w:rsidRPr="008610D6" w:rsidRDefault="00335957" w:rsidP="00820255">
      <w:pPr>
        <w:pStyle w:val="TOCHeader"/>
      </w:pPr>
      <w:r w:rsidRPr="008610D6">
        <w:lastRenderedPageBreak/>
        <w:t>Contents</w:t>
      </w:r>
    </w:p>
    <w:p w14:paraId="675A1C47" w14:textId="5681DBBC" w:rsidR="00963F2C" w:rsidRDefault="008E6AE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4076558" w:history="1">
        <w:r w:rsidR="00963F2C" w:rsidRPr="001C7796">
          <w:rPr>
            <w:rStyle w:val="Hyperlink"/>
          </w:rPr>
          <w:t>Introduction</w:t>
        </w:r>
        <w:r w:rsidR="00963F2C">
          <w:rPr>
            <w:webHidden/>
          </w:rPr>
          <w:tab/>
        </w:r>
        <w:r w:rsidR="00963F2C">
          <w:rPr>
            <w:webHidden/>
          </w:rPr>
          <w:fldChar w:fldCharType="begin"/>
        </w:r>
        <w:r w:rsidR="00963F2C">
          <w:rPr>
            <w:webHidden/>
          </w:rPr>
          <w:instrText xml:space="preserve"> PAGEREF _Toc14076558 \h </w:instrText>
        </w:r>
        <w:r w:rsidR="00963F2C">
          <w:rPr>
            <w:webHidden/>
          </w:rPr>
        </w:r>
        <w:r w:rsidR="00963F2C">
          <w:rPr>
            <w:webHidden/>
          </w:rPr>
          <w:fldChar w:fldCharType="separate"/>
        </w:r>
        <w:r w:rsidR="00963F2C">
          <w:rPr>
            <w:webHidden/>
          </w:rPr>
          <w:t>3</w:t>
        </w:r>
        <w:r w:rsidR="00963F2C">
          <w:rPr>
            <w:webHidden/>
          </w:rPr>
          <w:fldChar w:fldCharType="end"/>
        </w:r>
      </w:hyperlink>
    </w:p>
    <w:p w14:paraId="06FBC044" w14:textId="6A1CD83E" w:rsidR="00963F2C" w:rsidRDefault="008C7981">
      <w:pPr>
        <w:pStyle w:val="TOC2"/>
        <w:rPr>
          <w:rFonts w:asciiTheme="minorHAnsi" w:eastAsiaTheme="minorEastAsia" w:hAnsiTheme="minorHAnsi" w:cstheme="minorBidi"/>
          <w:sz w:val="22"/>
          <w:szCs w:val="22"/>
        </w:rPr>
      </w:pPr>
      <w:hyperlink w:anchor="_Toc14076559" w:history="1">
        <w:r w:rsidR="00963F2C" w:rsidRPr="001C7796">
          <w:rPr>
            <w:rStyle w:val="Hyperlink"/>
            <w:lang w:eastAsia="en-US"/>
          </w:rPr>
          <w:t>Who this is for</w:t>
        </w:r>
        <w:r w:rsidR="00963F2C">
          <w:rPr>
            <w:webHidden/>
          </w:rPr>
          <w:tab/>
        </w:r>
        <w:r w:rsidR="00963F2C">
          <w:rPr>
            <w:webHidden/>
          </w:rPr>
          <w:fldChar w:fldCharType="begin"/>
        </w:r>
        <w:r w:rsidR="00963F2C">
          <w:rPr>
            <w:webHidden/>
          </w:rPr>
          <w:instrText xml:space="preserve"> PAGEREF _Toc14076559 \h </w:instrText>
        </w:r>
        <w:r w:rsidR="00963F2C">
          <w:rPr>
            <w:webHidden/>
          </w:rPr>
        </w:r>
        <w:r w:rsidR="00963F2C">
          <w:rPr>
            <w:webHidden/>
          </w:rPr>
          <w:fldChar w:fldCharType="separate"/>
        </w:r>
        <w:r w:rsidR="00963F2C">
          <w:rPr>
            <w:webHidden/>
          </w:rPr>
          <w:t>3</w:t>
        </w:r>
        <w:r w:rsidR="00963F2C">
          <w:rPr>
            <w:webHidden/>
          </w:rPr>
          <w:fldChar w:fldCharType="end"/>
        </w:r>
      </w:hyperlink>
    </w:p>
    <w:p w14:paraId="030B9679" w14:textId="33CF8428" w:rsidR="00963F2C" w:rsidRDefault="008C7981">
      <w:pPr>
        <w:pStyle w:val="TOC2"/>
        <w:rPr>
          <w:rFonts w:asciiTheme="minorHAnsi" w:eastAsiaTheme="minorEastAsia" w:hAnsiTheme="minorHAnsi" w:cstheme="minorBidi"/>
          <w:sz w:val="22"/>
          <w:szCs w:val="22"/>
        </w:rPr>
      </w:pPr>
      <w:hyperlink w:anchor="_Toc14076560" w:history="1">
        <w:r w:rsidR="00963F2C" w:rsidRPr="001C7796">
          <w:rPr>
            <w:rStyle w:val="Hyperlink"/>
            <w:lang w:eastAsia="en-US"/>
          </w:rPr>
          <w:t>Issue date</w:t>
        </w:r>
        <w:r w:rsidR="00963F2C">
          <w:rPr>
            <w:webHidden/>
          </w:rPr>
          <w:tab/>
        </w:r>
        <w:r w:rsidR="00963F2C">
          <w:rPr>
            <w:webHidden/>
          </w:rPr>
          <w:fldChar w:fldCharType="begin"/>
        </w:r>
        <w:r w:rsidR="00963F2C">
          <w:rPr>
            <w:webHidden/>
          </w:rPr>
          <w:instrText xml:space="preserve"> PAGEREF _Toc14076560 \h </w:instrText>
        </w:r>
        <w:r w:rsidR="00963F2C">
          <w:rPr>
            <w:webHidden/>
          </w:rPr>
        </w:r>
        <w:r w:rsidR="00963F2C">
          <w:rPr>
            <w:webHidden/>
          </w:rPr>
          <w:fldChar w:fldCharType="separate"/>
        </w:r>
        <w:r w:rsidR="00963F2C">
          <w:rPr>
            <w:webHidden/>
          </w:rPr>
          <w:t>3</w:t>
        </w:r>
        <w:r w:rsidR="00963F2C">
          <w:rPr>
            <w:webHidden/>
          </w:rPr>
          <w:fldChar w:fldCharType="end"/>
        </w:r>
      </w:hyperlink>
    </w:p>
    <w:p w14:paraId="6E98420C" w14:textId="44553725" w:rsidR="00963F2C" w:rsidRDefault="008C7981">
      <w:pPr>
        <w:pStyle w:val="TOC2"/>
        <w:rPr>
          <w:rFonts w:asciiTheme="minorHAnsi" w:eastAsiaTheme="minorEastAsia" w:hAnsiTheme="minorHAnsi" w:cstheme="minorBidi"/>
          <w:sz w:val="22"/>
          <w:szCs w:val="22"/>
        </w:rPr>
      </w:pPr>
      <w:hyperlink w:anchor="_Toc14076561" w:history="1">
        <w:r w:rsidR="00963F2C" w:rsidRPr="001C7796">
          <w:rPr>
            <w:rStyle w:val="Hyperlink"/>
            <w:lang w:eastAsia="en-US"/>
          </w:rPr>
          <w:t>Enquiries</w:t>
        </w:r>
        <w:r w:rsidR="00963F2C">
          <w:rPr>
            <w:webHidden/>
          </w:rPr>
          <w:tab/>
        </w:r>
        <w:r w:rsidR="00963F2C">
          <w:rPr>
            <w:webHidden/>
          </w:rPr>
          <w:fldChar w:fldCharType="begin"/>
        </w:r>
        <w:r w:rsidR="00963F2C">
          <w:rPr>
            <w:webHidden/>
          </w:rPr>
          <w:instrText xml:space="preserve"> PAGEREF _Toc14076561 \h </w:instrText>
        </w:r>
        <w:r w:rsidR="00963F2C">
          <w:rPr>
            <w:webHidden/>
          </w:rPr>
        </w:r>
        <w:r w:rsidR="00963F2C">
          <w:rPr>
            <w:webHidden/>
          </w:rPr>
          <w:fldChar w:fldCharType="separate"/>
        </w:r>
        <w:r w:rsidR="00963F2C">
          <w:rPr>
            <w:webHidden/>
          </w:rPr>
          <w:t>3</w:t>
        </w:r>
        <w:r w:rsidR="00963F2C">
          <w:rPr>
            <w:webHidden/>
          </w:rPr>
          <w:fldChar w:fldCharType="end"/>
        </w:r>
      </w:hyperlink>
    </w:p>
    <w:p w14:paraId="622AB900" w14:textId="1CD867D6" w:rsidR="00963F2C" w:rsidRDefault="008C7981">
      <w:pPr>
        <w:pStyle w:val="TOC2"/>
        <w:rPr>
          <w:rFonts w:asciiTheme="minorHAnsi" w:eastAsiaTheme="minorEastAsia" w:hAnsiTheme="minorHAnsi" w:cstheme="minorBidi"/>
          <w:sz w:val="22"/>
          <w:szCs w:val="22"/>
        </w:rPr>
      </w:pPr>
      <w:hyperlink w:anchor="_Toc14076562" w:history="1">
        <w:r w:rsidR="00963F2C" w:rsidRPr="001C7796">
          <w:rPr>
            <w:rStyle w:val="Hyperlink"/>
            <w:lang w:eastAsia="en-US"/>
          </w:rPr>
          <w:t>Additional copies</w:t>
        </w:r>
        <w:r w:rsidR="00963F2C">
          <w:rPr>
            <w:webHidden/>
          </w:rPr>
          <w:tab/>
        </w:r>
        <w:r w:rsidR="00963F2C">
          <w:rPr>
            <w:webHidden/>
          </w:rPr>
          <w:fldChar w:fldCharType="begin"/>
        </w:r>
        <w:r w:rsidR="00963F2C">
          <w:rPr>
            <w:webHidden/>
          </w:rPr>
          <w:instrText xml:space="preserve"> PAGEREF _Toc14076562 \h </w:instrText>
        </w:r>
        <w:r w:rsidR="00963F2C">
          <w:rPr>
            <w:webHidden/>
          </w:rPr>
        </w:r>
        <w:r w:rsidR="00963F2C">
          <w:rPr>
            <w:webHidden/>
          </w:rPr>
          <w:fldChar w:fldCharType="separate"/>
        </w:r>
        <w:r w:rsidR="00963F2C">
          <w:rPr>
            <w:webHidden/>
          </w:rPr>
          <w:t>4</w:t>
        </w:r>
        <w:r w:rsidR="00963F2C">
          <w:rPr>
            <w:webHidden/>
          </w:rPr>
          <w:fldChar w:fldCharType="end"/>
        </w:r>
      </w:hyperlink>
    </w:p>
    <w:p w14:paraId="1C082279" w14:textId="7B27CF35" w:rsidR="00963F2C" w:rsidRDefault="008C7981">
      <w:pPr>
        <w:pStyle w:val="TOC2"/>
        <w:rPr>
          <w:rFonts w:asciiTheme="minorHAnsi" w:eastAsiaTheme="minorEastAsia" w:hAnsiTheme="minorHAnsi" w:cstheme="minorBidi"/>
          <w:sz w:val="22"/>
          <w:szCs w:val="22"/>
        </w:rPr>
      </w:pPr>
      <w:hyperlink w:anchor="_Toc14076563" w:history="1">
        <w:r w:rsidR="00963F2C" w:rsidRPr="001C7796">
          <w:rPr>
            <w:rStyle w:val="Hyperlink"/>
          </w:rPr>
          <w:t>The response</w:t>
        </w:r>
        <w:r w:rsidR="00963F2C">
          <w:rPr>
            <w:webHidden/>
          </w:rPr>
          <w:tab/>
        </w:r>
        <w:r w:rsidR="00963F2C">
          <w:rPr>
            <w:webHidden/>
          </w:rPr>
          <w:fldChar w:fldCharType="begin"/>
        </w:r>
        <w:r w:rsidR="00963F2C">
          <w:rPr>
            <w:webHidden/>
          </w:rPr>
          <w:instrText xml:space="preserve"> PAGEREF _Toc14076563 \h </w:instrText>
        </w:r>
        <w:r w:rsidR="00963F2C">
          <w:rPr>
            <w:webHidden/>
          </w:rPr>
        </w:r>
        <w:r w:rsidR="00963F2C">
          <w:rPr>
            <w:webHidden/>
          </w:rPr>
          <w:fldChar w:fldCharType="separate"/>
        </w:r>
        <w:r w:rsidR="00963F2C">
          <w:rPr>
            <w:webHidden/>
          </w:rPr>
          <w:t>4</w:t>
        </w:r>
        <w:r w:rsidR="00963F2C">
          <w:rPr>
            <w:webHidden/>
          </w:rPr>
          <w:fldChar w:fldCharType="end"/>
        </w:r>
      </w:hyperlink>
    </w:p>
    <w:p w14:paraId="7F1F3DE4" w14:textId="6397EA69" w:rsidR="00963F2C" w:rsidRDefault="008C7981">
      <w:pPr>
        <w:pStyle w:val="TOC1"/>
        <w:rPr>
          <w:rFonts w:asciiTheme="minorHAnsi" w:eastAsiaTheme="minorEastAsia" w:hAnsiTheme="minorHAnsi" w:cstheme="minorBidi"/>
          <w:sz w:val="22"/>
          <w:szCs w:val="22"/>
        </w:rPr>
      </w:pPr>
      <w:hyperlink w:anchor="_Toc14076564" w:history="1">
        <w:r w:rsidR="00963F2C" w:rsidRPr="001C7796">
          <w:rPr>
            <w:rStyle w:val="Hyperlink"/>
          </w:rPr>
          <w:t>About this consultation</w:t>
        </w:r>
        <w:r w:rsidR="00963F2C">
          <w:rPr>
            <w:webHidden/>
          </w:rPr>
          <w:tab/>
        </w:r>
        <w:r w:rsidR="00963F2C">
          <w:rPr>
            <w:webHidden/>
          </w:rPr>
          <w:fldChar w:fldCharType="begin"/>
        </w:r>
        <w:r w:rsidR="00963F2C">
          <w:rPr>
            <w:webHidden/>
          </w:rPr>
          <w:instrText xml:space="preserve"> PAGEREF _Toc14076564 \h </w:instrText>
        </w:r>
        <w:r w:rsidR="00963F2C">
          <w:rPr>
            <w:webHidden/>
          </w:rPr>
        </w:r>
        <w:r w:rsidR="00963F2C">
          <w:rPr>
            <w:webHidden/>
          </w:rPr>
          <w:fldChar w:fldCharType="separate"/>
        </w:r>
        <w:r w:rsidR="00963F2C">
          <w:rPr>
            <w:webHidden/>
          </w:rPr>
          <w:t>5</w:t>
        </w:r>
        <w:r w:rsidR="00963F2C">
          <w:rPr>
            <w:webHidden/>
          </w:rPr>
          <w:fldChar w:fldCharType="end"/>
        </w:r>
      </w:hyperlink>
    </w:p>
    <w:p w14:paraId="6C964E09" w14:textId="6270424F" w:rsidR="00963F2C" w:rsidRDefault="008C7981">
      <w:pPr>
        <w:pStyle w:val="TOC2"/>
        <w:rPr>
          <w:rFonts w:asciiTheme="minorHAnsi" w:eastAsiaTheme="minorEastAsia" w:hAnsiTheme="minorHAnsi" w:cstheme="minorBidi"/>
          <w:sz w:val="22"/>
          <w:szCs w:val="22"/>
        </w:rPr>
      </w:pPr>
      <w:hyperlink w:anchor="_Toc14076565" w:history="1">
        <w:r w:rsidR="00963F2C" w:rsidRPr="001C7796">
          <w:rPr>
            <w:rStyle w:val="Hyperlink"/>
            <w:lang w:eastAsia="en-US"/>
          </w:rPr>
          <w:t>Respond online</w:t>
        </w:r>
        <w:r w:rsidR="00963F2C">
          <w:rPr>
            <w:webHidden/>
          </w:rPr>
          <w:tab/>
        </w:r>
        <w:r w:rsidR="00963F2C">
          <w:rPr>
            <w:webHidden/>
          </w:rPr>
          <w:fldChar w:fldCharType="begin"/>
        </w:r>
        <w:r w:rsidR="00963F2C">
          <w:rPr>
            <w:webHidden/>
          </w:rPr>
          <w:instrText xml:space="preserve"> PAGEREF _Toc14076565 \h </w:instrText>
        </w:r>
        <w:r w:rsidR="00963F2C">
          <w:rPr>
            <w:webHidden/>
          </w:rPr>
        </w:r>
        <w:r w:rsidR="00963F2C">
          <w:rPr>
            <w:webHidden/>
          </w:rPr>
          <w:fldChar w:fldCharType="separate"/>
        </w:r>
        <w:r w:rsidR="00963F2C">
          <w:rPr>
            <w:webHidden/>
          </w:rPr>
          <w:t>5</w:t>
        </w:r>
        <w:r w:rsidR="00963F2C">
          <w:rPr>
            <w:webHidden/>
          </w:rPr>
          <w:fldChar w:fldCharType="end"/>
        </w:r>
      </w:hyperlink>
    </w:p>
    <w:p w14:paraId="5D3C92FF" w14:textId="4C2C0D19" w:rsidR="00963F2C" w:rsidRDefault="008C7981">
      <w:pPr>
        <w:pStyle w:val="TOC3"/>
        <w:rPr>
          <w:rFonts w:asciiTheme="minorHAnsi" w:eastAsiaTheme="minorEastAsia" w:hAnsiTheme="minorHAnsi" w:cstheme="minorBidi"/>
          <w:sz w:val="22"/>
          <w:szCs w:val="22"/>
        </w:rPr>
      </w:pPr>
      <w:hyperlink w:anchor="_Toc14076566" w:history="1">
        <w:r w:rsidR="00963F2C" w:rsidRPr="001C7796">
          <w:rPr>
            <w:rStyle w:val="Hyperlink"/>
            <w:lang w:eastAsia="en-US"/>
          </w:rPr>
          <w:t>Other ways to respond</w:t>
        </w:r>
        <w:r w:rsidR="00963F2C">
          <w:rPr>
            <w:webHidden/>
          </w:rPr>
          <w:tab/>
        </w:r>
        <w:r w:rsidR="00963F2C">
          <w:rPr>
            <w:webHidden/>
          </w:rPr>
          <w:fldChar w:fldCharType="begin"/>
        </w:r>
        <w:r w:rsidR="00963F2C">
          <w:rPr>
            <w:webHidden/>
          </w:rPr>
          <w:instrText xml:space="preserve"> PAGEREF _Toc14076566 \h </w:instrText>
        </w:r>
        <w:r w:rsidR="00963F2C">
          <w:rPr>
            <w:webHidden/>
          </w:rPr>
        </w:r>
        <w:r w:rsidR="00963F2C">
          <w:rPr>
            <w:webHidden/>
          </w:rPr>
          <w:fldChar w:fldCharType="separate"/>
        </w:r>
        <w:r w:rsidR="00963F2C">
          <w:rPr>
            <w:webHidden/>
          </w:rPr>
          <w:t>5</w:t>
        </w:r>
        <w:r w:rsidR="00963F2C">
          <w:rPr>
            <w:webHidden/>
          </w:rPr>
          <w:fldChar w:fldCharType="end"/>
        </w:r>
      </w:hyperlink>
    </w:p>
    <w:p w14:paraId="77E037D8" w14:textId="5710F4C0" w:rsidR="00963F2C" w:rsidRDefault="008C7981">
      <w:pPr>
        <w:pStyle w:val="TOC2"/>
        <w:rPr>
          <w:rFonts w:asciiTheme="minorHAnsi" w:eastAsiaTheme="minorEastAsia" w:hAnsiTheme="minorHAnsi" w:cstheme="minorBidi"/>
          <w:sz w:val="22"/>
          <w:szCs w:val="22"/>
        </w:rPr>
      </w:pPr>
      <w:hyperlink w:anchor="_Toc14076567" w:history="1">
        <w:r w:rsidR="00963F2C" w:rsidRPr="001C7796">
          <w:rPr>
            <w:rStyle w:val="Hyperlink"/>
            <w:lang w:eastAsia="en-US"/>
          </w:rPr>
          <w:t>Deadline</w:t>
        </w:r>
        <w:r w:rsidR="00963F2C">
          <w:rPr>
            <w:webHidden/>
          </w:rPr>
          <w:tab/>
        </w:r>
        <w:r w:rsidR="00963F2C">
          <w:rPr>
            <w:webHidden/>
          </w:rPr>
          <w:fldChar w:fldCharType="begin"/>
        </w:r>
        <w:r w:rsidR="00963F2C">
          <w:rPr>
            <w:webHidden/>
          </w:rPr>
          <w:instrText xml:space="preserve"> PAGEREF _Toc14076567 \h </w:instrText>
        </w:r>
        <w:r w:rsidR="00963F2C">
          <w:rPr>
            <w:webHidden/>
          </w:rPr>
        </w:r>
        <w:r w:rsidR="00963F2C">
          <w:rPr>
            <w:webHidden/>
          </w:rPr>
          <w:fldChar w:fldCharType="separate"/>
        </w:r>
        <w:r w:rsidR="00963F2C">
          <w:rPr>
            <w:webHidden/>
          </w:rPr>
          <w:t>5</w:t>
        </w:r>
        <w:r w:rsidR="00963F2C">
          <w:rPr>
            <w:webHidden/>
          </w:rPr>
          <w:fldChar w:fldCharType="end"/>
        </w:r>
      </w:hyperlink>
    </w:p>
    <w:p w14:paraId="6FCB594B" w14:textId="0B4D298A" w:rsidR="00963F2C" w:rsidRDefault="008C7981">
      <w:pPr>
        <w:pStyle w:val="TOC1"/>
        <w:rPr>
          <w:rFonts w:asciiTheme="minorHAnsi" w:eastAsiaTheme="minorEastAsia" w:hAnsiTheme="minorHAnsi" w:cstheme="minorBidi"/>
          <w:sz w:val="22"/>
          <w:szCs w:val="22"/>
        </w:rPr>
      </w:pPr>
      <w:hyperlink w:anchor="_Toc14076568" w:history="1">
        <w:r w:rsidR="00963F2C" w:rsidRPr="001C7796">
          <w:rPr>
            <w:rStyle w:val="Hyperlink"/>
          </w:rPr>
          <w:t>Phased withdrawal from the TPS for independent schools</w:t>
        </w:r>
        <w:r w:rsidR="00963F2C">
          <w:rPr>
            <w:webHidden/>
          </w:rPr>
          <w:tab/>
        </w:r>
        <w:r w:rsidR="00963F2C">
          <w:rPr>
            <w:webHidden/>
          </w:rPr>
          <w:fldChar w:fldCharType="begin"/>
        </w:r>
        <w:r w:rsidR="00963F2C">
          <w:rPr>
            <w:webHidden/>
          </w:rPr>
          <w:instrText xml:space="preserve"> PAGEREF _Toc14076568 \h </w:instrText>
        </w:r>
        <w:r w:rsidR="00963F2C">
          <w:rPr>
            <w:webHidden/>
          </w:rPr>
        </w:r>
        <w:r w:rsidR="00963F2C">
          <w:rPr>
            <w:webHidden/>
          </w:rPr>
          <w:fldChar w:fldCharType="separate"/>
        </w:r>
        <w:r w:rsidR="00963F2C">
          <w:rPr>
            <w:webHidden/>
          </w:rPr>
          <w:t>6</w:t>
        </w:r>
        <w:r w:rsidR="00963F2C">
          <w:rPr>
            <w:webHidden/>
          </w:rPr>
          <w:fldChar w:fldCharType="end"/>
        </w:r>
      </w:hyperlink>
    </w:p>
    <w:p w14:paraId="672D8DF3" w14:textId="6425C1BA" w:rsidR="00963F2C" w:rsidRDefault="008C7981">
      <w:pPr>
        <w:pStyle w:val="TOC2"/>
        <w:rPr>
          <w:rFonts w:asciiTheme="minorHAnsi" w:eastAsiaTheme="minorEastAsia" w:hAnsiTheme="minorHAnsi" w:cstheme="minorBidi"/>
          <w:sz w:val="22"/>
          <w:szCs w:val="22"/>
        </w:rPr>
      </w:pPr>
      <w:hyperlink w:anchor="_Toc14076569" w:history="1">
        <w:r w:rsidR="00963F2C" w:rsidRPr="001C7796">
          <w:rPr>
            <w:rStyle w:val="Hyperlink"/>
          </w:rPr>
          <w:t>Background</w:t>
        </w:r>
        <w:r w:rsidR="00963F2C">
          <w:rPr>
            <w:webHidden/>
          </w:rPr>
          <w:tab/>
        </w:r>
        <w:r w:rsidR="00963F2C">
          <w:rPr>
            <w:webHidden/>
          </w:rPr>
          <w:fldChar w:fldCharType="begin"/>
        </w:r>
        <w:r w:rsidR="00963F2C">
          <w:rPr>
            <w:webHidden/>
          </w:rPr>
          <w:instrText xml:space="preserve"> PAGEREF _Toc14076569 \h </w:instrText>
        </w:r>
        <w:r w:rsidR="00963F2C">
          <w:rPr>
            <w:webHidden/>
          </w:rPr>
        </w:r>
        <w:r w:rsidR="00963F2C">
          <w:rPr>
            <w:webHidden/>
          </w:rPr>
          <w:fldChar w:fldCharType="separate"/>
        </w:r>
        <w:r w:rsidR="00963F2C">
          <w:rPr>
            <w:webHidden/>
          </w:rPr>
          <w:t>6</w:t>
        </w:r>
        <w:r w:rsidR="00963F2C">
          <w:rPr>
            <w:webHidden/>
          </w:rPr>
          <w:fldChar w:fldCharType="end"/>
        </w:r>
      </w:hyperlink>
    </w:p>
    <w:p w14:paraId="59AB9F48" w14:textId="2EF4CF41" w:rsidR="00963F2C" w:rsidRDefault="008C7981">
      <w:pPr>
        <w:pStyle w:val="TOC2"/>
        <w:rPr>
          <w:rFonts w:asciiTheme="minorHAnsi" w:eastAsiaTheme="minorEastAsia" w:hAnsiTheme="minorHAnsi" w:cstheme="minorBidi"/>
          <w:sz w:val="22"/>
          <w:szCs w:val="22"/>
        </w:rPr>
      </w:pPr>
      <w:hyperlink w:anchor="_Toc14076570" w:history="1">
        <w:r w:rsidR="00963F2C" w:rsidRPr="001C7796">
          <w:rPr>
            <w:rStyle w:val="Hyperlink"/>
          </w:rPr>
          <w:t>Proposal and rationale</w:t>
        </w:r>
        <w:r w:rsidR="00963F2C">
          <w:rPr>
            <w:webHidden/>
          </w:rPr>
          <w:tab/>
        </w:r>
        <w:r w:rsidR="00963F2C">
          <w:rPr>
            <w:webHidden/>
          </w:rPr>
          <w:fldChar w:fldCharType="begin"/>
        </w:r>
        <w:r w:rsidR="00963F2C">
          <w:rPr>
            <w:webHidden/>
          </w:rPr>
          <w:instrText xml:space="preserve"> PAGEREF _Toc14076570 \h </w:instrText>
        </w:r>
        <w:r w:rsidR="00963F2C">
          <w:rPr>
            <w:webHidden/>
          </w:rPr>
        </w:r>
        <w:r w:rsidR="00963F2C">
          <w:rPr>
            <w:webHidden/>
          </w:rPr>
          <w:fldChar w:fldCharType="separate"/>
        </w:r>
        <w:r w:rsidR="00963F2C">
          <w:rPr>
            <w:webHidden/>
          </w:rPr>
          <w:t>6</w:t>
        </w:r>
        <w:r w:rsidR="00963F2C">
          <w:rPr>
            <w:webHidden/>
          </w:rPr>
          <w:fldChar w:fldCharType="end"/>
        </w:r>
      </w:hyperlink>
    </w:p>
    <w:p w14:paraId="280A7E99" w14:textId="0969706B" w:rsidR="00963F2C" w:rsidRDefault="008C7981">
      <w:pPr>
        <w:pStyle w:val="TOC1"/>
        <w:rPr>
          <w:rFonts w:asciiTheme="minorHAnsi" w:eastAsiaTheme="minorEastAsia" w:hAnsiTheme="minorHAnsi" w:cstheme="minorBidi"/>
          <w:sz w:val="22"/>
          <w:szCs w:val="22"/>
        </w:rPr>
      </w:pPr>
      <w:hyperlink w:anchor="_Toc14076571" w:history="1">
        <w:r w:rsidR="00963F2C" w:rsidRPr="001C7796">
          <w:rPr>
            <w:rStyle w:val="Hyperlink"/>
          </w:rPr>
          <w:t>Public Sector Equality Duty</w:t>
        </w:r>
        <w:r w:rsidR="00963F2C">
          <w:rPr>
            <w:webHidden/>
          </w:rPr>
          <w:tab/>
        </w:r>
        <w:r w:rsidR="00963F2C">
          <w:rPr>
            <w:webHidden/>
          </w:rPr>
          <w:fldChar w:fldCharType="begin"/>
        </w:r>
        <w:r w:rsidR="00963F2C">
          <w:rPr>
            <w:webHidden/>
          </w:rPr>
          <w:instrText xml:space="preserve"> PAGEREF _Toc14076571 \h </w:instrText>
        </w:r>
        <w:r w:rsidR="00963F2C">
          <w:rPr>
            <w:webHidden/>
          </w:rPr>
        </w:r>
        <w:r w:rsidR="00963F2C">
          <w:rPr>
            <w:webHidden/>
          </w:rPr>
          <w:fldChar w:fldCharType="separate"/>
        </w:r>
        <w:r w:rsidR="00963F2C">
          <w:rPr>
            <w:webHidden/>
          </w:rPr>
          <w:t>9</w:t>
        </w:r>
        <w:r w:rsidR="00963F2C">
          <w:rPr>
            <w:webHidden/>
          </w:rPr>
          <w:fldChar w:fldCharType="end"/>
        </w:r>
      </w:hyperlink>
    </w:p>
    <w:p w14:paraId="35A78D92" w14:textId="0E9B38E0" w:rsidR="00963F2C" w:rsidRDefault="008C7981">
      <w:pPr>
        <w:pStyle w:val="TOC2"/>
        <w:rPr>
          <w:rFonts w:asciiTheme="minorHAnsi" w:eastAsiaTheme="minorEastAsia" w:hAnsiTheme="minorHAnsi" w:cstheme="minorBidi"/>
          <w:sz w:val="22"/>
          <w:szCs w:val="22"/>
        </w:rPr>
      </w:pPr>
      <w:hyperlink w:anchor="_Toc14076572" w:history="1">
        <w:r w:rsidR="00963F2C" w:rsidRPr="001C7796">
          <w:rPr>
            <w:rStyle w:val="Hyperlink"/>
          </w:rPr>
          <w:t>Next Steps</w:t>
        </w:r>
        <w:r w:rsidR="00963F2C">
          <w:rPr>
            <w:webHidden/>
          </w:rPr>
          <w:tab/>
        </w:r>
        <w:r w:rsidR="00963F2C">
          <w:rPr>
            <w:webHidden/>
          </w:rPr>
          <w:fldChar w:fldCharType="begin"/>
        </w:r>
        <w:r w:rsidR="00963F2C">
          <w:rPr>
            <w:webHidden/>
          </w:rPr>
          <w:instrText xml:space="preserve"> PAGEREF _Toc14076572 \h </w:instrText>
        </w:r>
        <w:r w:rsidR="00963F2C">
          <w:rPr>
            <w:webHidden/>
          </w:rPr>
        </w:r>
        <w:r w:rsidR="00963F2C">
          <w:rPr>
            <w:webHidden/>
          </w:rPr>
          <w:fldChar w:fldCharType="separate"/>
        </w:r>
        <w:r w:rsidR="00963F2C">
          <w:rPr>
            <w:webHidden/>
          </w:rPr>
          <w:t>10</w:t>
        </w:r>
        <w:r w:rsidR="00963F2C">
          <w:rPr>
            <w:webHidden/>
          </w:rPr>
          <w:fldChar w:fldCharType="end"/>
        </w:r>
      </w:hyperlink>
    </w:p>
    <w:p w14:paraId="5ECDD7CC" w14:textId="18FD2030" w:rsidR="0059241F" w:rsidRPr="007920AE" w:rsidRDefault="008E6AEF" w:rsidP="002B1E60">
      <w:pPr>
        <w:pStyle w:val="Heading1"/>
      </w:pPr>
      <w:r>
        <w:lastRenderedPageBreak/>
        <w:fldChar w:fldCharType="end"/>
      </w:r>
      <w:bookmarkStart w:id="0" w:name="_Toc357771452"/>
      <w:bookmarkStart w:id="1" w:name="_Toc14076558"/>
      <w:bookmarkStart w:id="2" w:name="_Toc336504577"/>
      <w:bookmarkStart w:id="3" w:name="_Toc328122777"/>
      <w:r w:rsidR="00B32FE1" w:rsidRPr="007920AE">
        <w:t>Introduction</w:t>
      </w:r>
      <w:bookmarkEnd w:id="0"/>
      <w:bookmarkEnd w:id="1"/>
    </w:p>
    <w:p w14:paraId="6E2303EB" w14:textId="6543FE14" w:rsidR="00B61A03" w:rsidRDefault="009A6E5A" w:rsidP="002812DA">
      <w:pPr>
        <w:rPr>
          <w:lang w:eastAsia="en-US"/>
        </w:rPr>
      </w:pPr>
      <w:bookmarkStart w:id="4" w:name="_Toc357771453"/>
      <w:r>
        <w:rPr>
          <w:lang w:eastAsia="en-US"/>
        </w:rPr>
        <w:t>The Department</w:t>
      </w:r>
      <w:r w:rsidR="00154974">
        <w:rPr>
          <w:lang w:eastAsia="en-US"/>
        </w:rPr>
        <w:t xml:space="preserve"> for Education (</w:t>
      </w:r>
      <w:r w:rsidR="00C92F6D">
        <w:rPr>
          <w:lang w:eastAsia="en-US"/>
        </w:rPr>
        <w:t>DfE</w:t>
      </w:r>
      <w:r w:rsidR="00154974">
        <w:rPr>
          <w:lang w:eastAsia="en-US"/>
        </w:rPr>
        <w:t>)</w:t>
      </w:r>
      <w:r>
        <w:rPr>
          <w:lang w:eastAsia="en-US"/>
        </w:rPr>
        <w:t xml:space="preserve"> is consulting on a proposal </w:t>
      </w:r>
      <w:r w:rsidR="00FC024F">
        <w:rPr>
          <w:lang w:eastAsia="en-US"/>
        </w:rPr>
        <w:t>to</w:t>
      </w:r>
      <w:r>
        <w:rPr>
          <w:lang w:eastAsia="en-US"/>
        </w:rPr>
        <w:t xml:space="preserve"> amend the Teachers’ Pension Scheme</w:t>
      </w:r>
      <w:r w:rsidR="004137A6">
        <w:rPr>
          <w:lang w:eastAsia="en-US"/>
        </w:rPr>
        <w:t xml:space="preserve"> (TPS)</w:t>
      </w:r>
      <w:r>
        <w:rPr>
          <w:lang w:eastAsia="en-US"/>
        </w:rPr>
        <w:t xml:space="preserve"> rules so that independent schools</w:t>
      </w:r>
      <w:r w:rsidR="00FC6ECF">
        <w:rPr>
          <w:lang w:eastAsia="en-US"/>
        </w:rPr>
        <w:t xml:space="preserve"> </w:t>
      </w:r>
      <w:r>
        <w:rPr>
          <w:lang w:eastAsia="en-US"/>
        </w:rPr>
        <w:t xml:space="preserve">could opt out of </w:t>
      </w:r>
      <w:r w:rsidR="00BA4858">
        <w:rPr>
          <w:lang w:eastAsia="en-US"/>
        </w:rPr>
        <w:t>TPS</w:t>
      </w:r>
      <w:r>
        <w:rPr>
          <w:lang w:eastAsia="en-US"/>
        </w:rPr>
        <w:t xml:space="preserve"> participation for future teaching staff whil</w:t>
      </w:r>
      <w:r w:rsidR="00BA4858">
        <w:rPr>
          <w:lang w:eastAsia="en-US"/>
        </w:rPr>
        <w:t>st</w:t>
      </w:r>
      <w:r>
        <w:rPr>
          <w:lang w:eastAsia="en-US"/>
        </w:rPr>
        <w:t xml:space="preserve"> allowing existing staff to remain as active members.</w:t>
      </w:r>
      <w:r w:rsidR="00B61A03" w:rsidRPr="00B61A03">
        <w:rPr>
          <w:lang w:eastAsia="en-US"/>
        </w:rPr>
        <w:t xml:space="preserve"> </w:t>
      </w:r>
    </w:p>
    <w:p w14:paraId="098BEF62" w14:textId="7BA9886A" w:rsidR="00FC024F" w:rsidRDefault="00FC024F" w:rsidP="002812DA">
      <w:pPr>
        <w:rPr>
          <w:lang w:eastAsia="en-US"/>
        </w:rPr>
      </w:pPr>
      <w:r>
        <w:rPr>
          <w:lang w:eastAsia="en-US"/>
        </w:rPr>
        <w:t xml:space="preserve">The proposal is in response to the consultation entitled </w:t>
      </w:r>
      <w:r w:rsidR="0005688C">
        <w:rPr>
          <w:lang w:eastAsia="en-US"/>
        </w:rPr>
        <w:t>“</w:t>
      </w:r>
      <w:r>
        <w:rPr>
          <w:lang w:eastAsia="en-US"/>
        </w:rPr>
        <w:t>Funding increases to teachers’ pensions employer contributions</w:t>
      </w:r>
      <w:r w:rsidR="0005688C">
        <w:rPr>
          <w:lang w:eastAsia="en-US"/>
        </w:rPr>
        <w:t>”</w:t>
      </w:r>
      <w:r>
        <w:rPr>
          <w:lang w:eastAsia="en-US"/>
        </w:rPr>
        <w:t>, published on 15 January 2019, following which the department agreed to consider allowing independent schools to leave the TPS via phased withdrawal.</w:t>
      </w:r>
    </w:p>
    <w:p w14:paraId="75C56DC0" w14:textId="25FC0ED1" w:rsidR="00FC024F" w:rsidRDefault="00FC024F" w:rsidP="002812DA">
      <w:pPr>
        <w:rPr>
          <w:b/>
          <w:lang w:eastAsia="en-US"/>
        </w:rPr>
      </w:pPr>
      <w:r>
        <w:rPr>
          <w:lang w:eastAsia="en-US"/>
        </w:rPr>
        <w:t xml:space="preserve">The proposal was developed in conjunction with the Independent Schools Council (ISC) and Independent School Bursars’ Association (ISBA) in order to mitigate the </w:t>
      </w:r>
      <w:r w:rsidR="00C92F6D">
        <w:rPr>
          <w:lang w:eastAsia="en-US"/>
        </w:rPr>
        <w:t xml:space="preserve">financial </w:t>
      </w:r>
      <w:r>
        <w:rPr>
          <w:lang w:eastAsia="en-US"/>
        </w:rPr>
        <w:t>risks for some independent schools as a result of increased employer pension contributions and the department’s decision not to fund</w:t>
      </w:r>
      <w:r w:rsidR="00C92F6D">
        <w:rPr>
          <w:lang w:eastAsia="en-US"/>
        </w:rPr>
        <w:t xml:space="preserve"> that sector for those increased costs</w:t>
      </w:r>
      <w:r>
        <w:rPr>
          <w:lang w:eastAsia="en-US"/>
        </w:rPr>
        <w:t xml:space="preserve"> at this stage.</w:t>
      </w:r>
      <w:r w:rsidR="00CB743E">
        <w:rPr>
          <w:lang w:eastAsia="en-US"/>
        </w:rPr>
        <w:t xml:space="preserve"> Independent schools can participate in the TPS on a voluntary basis, but are then responsible for meeting all</w:t>
      </w:r>
      <w:r w:rsidR="00963F2C">
        <w:rPr>
          <w:lang w:eastAsia="en-US"/>
        </w:rPr>
        <w:t xml:space="preserve"> of the</w:t>
      </w:r>
      <w:r w:rsidR="00CB743E">
        <w:rPr>
          <w:lang w:eastAsia="en-US"/>
        </w:rPr>
        <w:t xml:space="preserve"> employer contributions from their own funds. </w:t>
      </w:r>
      <w:r>
        <w:rPr>
          <w:lang w:eastAsia="en-US"/>
        </w:rPr>
        <w:t xml:space="preserve"> </w:t>
      </w:r>
    </w:p>
    <w:p w14:paraId="25F3417C" w14:textId="6071D174" w:rsidR="009F5B0D" w:rsidRDefault="009F5B0D" w:rsidP="00B61A03">
      <w:pPr>
        <w:pStyle w:val="Heading2"/>
        <w:rPr>
          <w:lang w:eastAsia="en-US"/>
        </w:rPr>
      </w:pPr>
      <w:bookmarkStart w:id="5" w:name="_Toc14076559"/>
      <w:r>
        <w:rPr>
          <w:lang w:eastAsia="en-US"/>
        </w:rPr>
        <w:t>Who this is for</w:t>
      </w:r>
      <w:bookmarkEnd w:id="5"/>
    </w:p>
    <w:p w14:paraId="7BC065B4" w14:textId="5F08C9D7" w:rsidR="009A6E5A" w:rsidRPr="009A6E5A" w:rsidRDefault="009A6E5A" w:rsidP="002812DA">
      <w:pPr>
        <w:rPr>
          <w:b/>
          <w:lang w:eastAsia="en-US"/>
        </w:rPr>
      </w:pPr>
      <w:r w:rsidRPr="009A6E5A">
        <w:rPr>
          <w:lang w:eastAsia="en-US"/>
        </w:rPr>
        <w:t xml:space="preserve">This consultation </w:t>
      </w:r>
      <w:r w:rsidR="001B6F91">
        <w:rPr>
          <w:lang w:eastAsia="en-US"/>
        </w:rPr>
        <w:t xml:space="preserve">relates to </w:t>
      </w:r>
      <w:r w:rsidRPr="009A6E5A">
        <w:rPr>
          <w:lang w:eastAsia="en-US"/>
        </w:rPr>
        <w:t>the TPS, which provides a pension for participating teachers and other eligible staff working in the education sector in England and Wales.</w:t>
      </w:r>
      <w:r w:rsidR="004E0156">
        <w:rPr>
          <w:lang w:eastAsia="en-US"/>
        </w:rPr>
        <w:t xml:space="preserve"> </w:t>
      </w:r>
      <w:r w:rsidR="00C92F6D">
        <w:rPr>
          <w:lang w:eastAsia="en-US"/>
        </w:rPr>
        <w:t>Teachers’ pensions in Scotland and Northern Ireland are a matter for those devolved administrations.</w:t>
      </w:r>
    </w:p>
    <w:p w14:paraId="42D26F10" w14:textId="01931DBD" w:rsidR="009A6E5A" w:rsidRDefault="00242BA2" w:rsidP="002812DA">
      <w:pPr>
        <w:rPr>
          <w:b/>
          <w:lang w:eastAsia="en-US"/>
        </w:rPr>
      </w:pPr>
      <w:r>
        <w:rPr>
          <w:lang w:eastAsia="en-US"/>
        </w:rPr>
        <w:t>The department h</w:t>
      </w:r>
      <w:r w:rsidR="009A6E5A" w:rsidRPr="009A6E5A">
        <w:rPr>
          <w:lang w:eastAsia="en-US"/>
        </w:rPr>
        <w:t xml:space="preserve">as a published list of organisations that it would expect to consult on proposed </w:t>
      </w:r>
      <w:r w:rsidR="00710552">
        <w:rPr>
          <w:lang w:eastAsia="en-US"/>
        </w:rPr>
        <w:t>TPS</w:t>
      </w:r>
      <w:r w:rsidR="009A6E5A" w:rsidRPr="009A6E5A">
        <w:rPr>
          <w:lang w:eastAsia="en-US"/>
        </w:rPr>
        <w:t xml:space="preserve"> changes and those on the list will be contacted. The list includes </w:t>
      </w:r>
      <w:r w:rsidR="00710552">
        <w:rPr>
          <w:lang w:eastAsia="en-US"/>
        </w:rPr>
        <w:t xml:space="preserve">relevant </w:t>
      </w:r>
      <w:r w:rsidR="009A6E5A" w:rsidRPr="009A6E5A">
        <w:rPr>
          <w:lang w:eastAsia="en-US"/>
        </w:rPr>
        <w:t>member representatives, employers and other sector bodies.</w:t>
      </w:r>
    </w:p>
    <w:p w14:paraId="795C5E0B" w14:textId="020632AB" w:rsidR="009F5B0D" w:rsidRDefault="009F5B0D" w:rsidP="009A6E5A">
      <w:pPr>
        <w:pStyle w:val="Heading2"/>
        <w:rPr>
          <w:lang w:eastAsia="en-US"/>
        </w:rPr>
      </w:pPr>
      <w:bookmarkStart w:id="6" w:name="_Toc14076560"/>
      <w:r>
        <w:rPr>
          <w:lang w:eastAsia="en-US"/>
        </w:rPr>
        <w:t>Issue</w:t>
      </w:r>
      <w:r w:rsidR="00572BC4">
        <w:rPr>
          <w:lang w:eastAsia="en-US"/>
        </w:rPr>
        <w:t xml:space="preserve"> date</w:t>
      </w:r>
      <w:bookmarkEnd w:id="6"/>
    </w:p>
    <w:p w14:paraId="6790BC76" w14:textId="214DDF21" w:rsidR="009F5B0D" w:rsidRDefault="00572BC4" w:rsidP="00997FF7">
      <w:pPr>
        <w:rPr>
          <w:lang w:eastAsia="en-US"/>
        </w:rPr>
      </w:pPr>
      <w:r>
        <w:rPr>
          <w:lang w:eastAsia="en-US"/>
        </w:rPr>
        <w:t>The consultation was issued on</w:t>
      </w:r>
      <w:r w:rsidR="003B0663">
        <w:rPr>
          <w:lang w:eastAsia="en-US"/>
        </w:rPr>
        <w:t xml:space="preserve"> 9 September 2019</w:t>
      </w:r>
      <w:r>
        <w:rPr>
          <w:lang w:eastAsia="en-US"/>
        </w:rPr>
        <w:t>.</w:t>
      </w:r>
    </w:p>
    <w:p w14:paraId="673EAFE7" w14:textId="74C9491B" w:rsidR="009F5B0D" w:rsidRDefault="009F5B0D" w:rsidP="009F5B0D">
      <w:pPr>
        <w:pStyle w:val="Heading2"/>
        <w:rPr>
          <w:lang w:eastAsia="en-US"/>
        </w:rPr>
      </w:pPr>
      <w:bookmarkStart w:id="7" w:name="_Toc14076561"/>
      <w:r>
        <w:rPr>
          <w:lang w:eastAsia="en-US"/>
        </w:rPr>
        <w:t>Enquiries</w:t>
      </w:r>
      <w:bookmarkEnd w:id="7"/>
    </w:p>
    <w:p w14:paraId="44BDAC39" w14:textId="77777777" w:rsidR="009F5B0D" w:rsidRPr="009F5B0D" w:rsidRDefault="009F5B0D" w:rsidP="00572BC4">
      <w:pPr>
        <w:rPr>
          <w:lang w:eastAsia="en-US"/>
        </w:rPr>
      </w:pPr>
      <w:r w:rsidRPr="009F5B0D">
        <w:rPr>
          <w:lang w:eastAsia="en-US"/>
        </w:rPr>
        <w:t>If your enquiry is related to the policy content of the consultation you can contact the team on:</w:t>
      </w:r>
    </w:p>
    <w:p w14:paraId="485AC7D6" w14:textId="7D96FFC5" w:rsidR="00AD4123" w:rsidRDefault="003269EE" w:rsidP="0033429D">
      <w:pPr>
        <w:pStyle w:val="ListParagraph"/>
      </w:pPr>
      <w:r>
        <w:t xml:space="preserve">01325 340679 </w:t>
      </w:r>
      <w:r w:rsidR="005D72CE">
        <w:t>a</w:t>
      </w:r>
      <w:r w:rsidR="009F5B0D" w:rsidRPr="0033429D">
        <w:t xml:space="preserve">nd ask for </w:t>
      </w:r>
      <w:r>
        <w:t>Kevin Connolly</w:t>
      </w:r>
      <w:r w:rsidR="009F5B0D" w:rsidRPr="0033429D">
        <w:t xml:space="preserve">; </w:t>
      </w:r>
    </w:p>
    <w:p w14:paraId="69ED694E" w14:textId="103430D2" w:rsidR="00DC1092" w:rsidRDefault="009F5B0D" w:rsidP="00AD4123">
      <w:pPr>
        <w:rPr>
          <w:rStyle w:val="Hyperlink"/>
          <w:lang w:eastAsia="en-US"/>
        </w:rPr>
      </w:pPr>
      <w:r w:rsidRPr="009F5B0D">
        <w:rPr>
          <w:lang w:eastAsia="en-US"/>
        </w:rPr>
        <w:t>or email:</w:t>
      </w:r>
      <w:r w:rsidR="00AD4123">
        <w:rPr>
          <w:lang w:eastAsia="en-US"/>
        </w:rPr>
        <w:t xml:space="preserve"> </w:t>
      </w:r>
      <w:hyperlink r:id="rId13" w:history="1">
        <w:r w:rsidR="003269EE" w:rsidRPr="00A13AC2">
          <w:rPr>
            <w:rStyle w:val="Hyperlink"/>
            <w:lang w:eastAsia="en-US"/>
          </w:rPr>
          <w:t>TPS.CONSULTATIONS@education.gov.uk</w:t>
        </w:r>
      </w:hyperlink>
      <w:r w:rsidR="003269EE">
        <w:rPr>
          <w:lang w:eastAsia="en-US"/>
        </w:rPr>
        <w:t xml:space="preserve"> </w:t>
      </w:r>
      <w:r w:rsidR="003269EE" w:rsidRPr="003269EE">
        <w:rPr>
          <w:rStyle w:val="Hyperlink"/>
          <w:color w:val="auto"/>
          <w:u w:val="none"/>
          <w:lang w:eastAsia="en-US"/>
        </w:rPr>
        <w:t xml:space="preserve"> </w:t>
      </w:r>
    </w:p>
    <w:p w14:paraId="242F67CC" w14:textId="28616354" w:rsidR="00DC1092" w:rsidRPr="00DC1092" w:rsidRDefault="00DC1092" w:rsidP="00DC1092">
      <w:pPr>
        <w:rPr>
          <w:color w:val="0000FF"/>
          <w:u w:val="single"/>
        </w:rPr>
      </w:pPr>
      <w:r w:rsidRPr="00DC1092">
        <w:lastRenderedPageBreak/>
        <w:t xml:space="preserve">If your enquiry is related to the DfE e-consultation website or the consultation process in general, you can contact the DfE Ministerial and Public Communications Division by email: </w:t>
      </w:r>
      <w:hyperlink r:id="rId14" w:history="1">
        <w:r w:rsidRPr="00DC1092">
          <w:rPr>
            <w:rStyle w:val="Hyperlink"/>
          </w:rPr>
          <w:t>consultation.unit@education.gsi.gov.uk</w:t>
        </w:r>
      </w:hyperlink>
      <w:r w:rsidRPr="00DC1092">
        <w:t xml:space="preserve"> or by telephone: 0370 000 2288 or via the </w:t>
      </w:r>
      <w:hyperlink r:id="rId15" w:history="1">
        <w:r w:rsidRPr="00DC1092">
          <w:rPr>
            <w:rStyle w:val="Hyperlink"/>
          </w:rPr>
          <w:t>DfE Contact us page</w:t>
        </w:r>
      </w:hyperlink>
      <w:r w:rsidRPr="00DC1092">
        <w:t>.</w:t>
      </w:r>
    </w:p>
    <w:p w14:paraId="45BB40BD" w14:textId="75A37516" w:rsidR="009F5B0D" w:rsidRDefault="006A7B92" w:rsidP="00C1705E">
      <w:pPr>
        <w:pStyle w:val="Heading2"/>
        <w:rPr>
          <w:lang w:eastAsia="en-US"/>
        </w:rPr>
      </w:pPr>
      <w:bookmarkStart w:id="8" w:name="_Toc14076562"/>
      <w:r>
        <w:rPr>
          <w:lang w:eastAsia="en-US"/>
        </w:rPr>
        <w:t>Additional copies</w:t>
      </w:r>
      <w:bookmarkEnd w:id="8"/>
    </w:p>
    <w:p w14:paraId="422DE47D" w14:textId="7D261F0C" w:rsidR="006A7B92" w:rsidRDefault="006A7B92" w:rsidP="00997FF7">
      <w:pPr>
        <w:rPr>
          <w:rStyle w:val="Hyperlink"/>
          <w:lang w:eastAsia="en-US"/>
        </w:rPr>
      </w:pPr>
      <w:r>
        <w:rPr>
          <w:lang w:eastAsia="en-US"/>
        </w:rPr>
        <w:t xml:space="preserve">Additional copies are available electronically and can be downloaded from </w:t>
      </w:r>
      <w:hyperlink r:id="rId16" w:tgtFrame="_blank" w:tooltip="Go to the department's dedicated consultations website" w:history="1">
        <w:r>
          <w:rPr>
            <w:rStyle w:val="Hyperlink"/>
            <w:lang w:eastAsia="en-US"/>
          </w:rPr>
          <w:t>GOV.UK DfE consultations.</w:t>
        </w:r>
      </w:hyperlink>
    </w:p>
    <w:p w14:paraId="6EA60543" w14:textId="1559B4DD" w:rsidR="00C1705E" w:rsidRPr="00C1705E" w:rsidRDefault="00AE4C3B" w:rsidP="00C1705E">
      <w:pPr>
        <w:pStyle w:val="Heading2"/>
      </w:pPr>
      <w:bookmarkStart w:id="9" w:name="_Toc14076563"/>
      <w:r>
        <w:t>The</w:t>
      </w:r>
      <w:r w:rsidR="00C1705E" w:rsidRPr="00C1705E">
        <w:t xml:space="preserve"> response</w:t>
      </w:r>
      <w:bookmarkEnd w:id="9"/>
    </w:p>
    <w:p w14:paraId="4252033D" w14:textId="5C57950D" w:rsidR="00C1705E" w:rsidRDefault="00C1705E" w:rsidP="00C1705E">
      <w:pPr>
        <w:rPr>
          <w:lang w:eastAsia="en-US"/>
        </w:rPr>
      </w:pPr>
      <w:r>
        <w:rPr>
          <w:lang w:eastAsia="en-US"/>
        </w:rPr>
        <w:t xml:space="preserve">The results of the consultation and the </w:t>
      </w:r>
      <w:r w:rsidR="00154974">
        <w:rPr>
          <w:lang w:eastAsia="en-US"/>
        </w:rPr>
        <w:t>d</w:t>
      </w:r>
      <w:r>
        <w:rPr>
          <w:lang w:eastAsia="en-US"/>
        </w:rPr>
        <w:t xml:space="preserve">epartment's response will be </w:t>
      </w:r>
      <w:hyperlink r:id="rId17" w:tooltip="View the departments list of consultations" w:history="1">
        <w:r w:rsidRPr="00C1705E">
          <w:rPr>
            <w:rStyle w:val="Hyperlink"/>
            <w:lang w:eastAsia="en-US"/>
          </w:rPr>
          <w:t>published on GOV.UK</w:t>
        </w:r>
      </w:hyperlink>
      <w:r>
        <w:rPr>
          <w:lang w:eastAsia="en-US"/>
        </w:rPr>
        <w:t xml:space="preserve"> in</w:t>
      </w:r>
      <w:r w:rsidR="003B0663">
        <w:rPr>
          <w:lang w:eastAsia="en-US"/>
        </w:rPr>
        <w:t xml:space="preserve"> winter 2019. </w:t>
      </w:r>
    </w:p>
    <w:p w14:paraId="449DA2E9" w14:textId="77777777" w:rsidR="009F5B0D" w:rsidRDefault="009F5B0D" w:rsidP="007920AE">
      <w:pPr>
        <w:pStyle w:val="Heading1"/>
      </w:pPr>
      <w:bookmarkStart w:id="10" w:name="_Toc14076564"/>
      <w:r>
        <w:lastRenderedPageBreak/>
        <w:t>About this consultation</w:t>
      </w:r>
      <w:bookmarkEnd w:id="10"/>
    </w:p>
    <w:p w14:paraId="036864CF" w14:textId="301FD980" w:rsidR="009F5B0D" w:rsidRDefault="009F5B0D" w:rsidP="00997FF7">
      <w:pPr>
        <w:rPr>
          <w:lang w:eastAsia="en-US"/>
        </w:rPr>
      </w:pPr>
      <w:r>
        <w:rPr>
          <w:lang w:eastAsia="en-US"/>
        </w:rPr>
        <w:t>This c</w:t>
      </w:r>
      <w:r w:rsidR="00FB6C54">
        <w:rPr>
          <w:lang w:eastAsia="en-US"/>
        </w:rPr>
        <w:t xml:space="preserve">onsultation document seeks views on whether the proposal meets </w:t>
      </w:r>
      <w:r w:rsidR="00FC024F">
        <w:rPr>
          <w:lang w:eastAsia="en-US"/>
        </w:rPr>
        <w:t>the</w:t>
      </w:r>
      <w:r w:rsidR="00FB6C54">
        <w:rPr>
          <w:lang w:eastAsia="en-US"/>
        </w:rPr>
        <w:t xml:space="preserve"> aim of assisting independent schools to continue participating in the TPS for existing members while redu</w:t>
      </w:r>
      <w:r w:rsidR="00790CC9">
        <w:rPr>
          <w:lang w:eastAsia="en-US"/>
        </w:rPr>
        <w:t>cing the financial pressures</w:t>
      </w:r>
      <w:r w:rsidR="00963F2C">
        <w:rPr>
          <w:lang w:eastAsia="en-US"/>
        </w:rPr>
        <w:t>,</w:t>
      </w:r>
      <w:r w:rsidR="00790CC9">
        <w:rPr>
          <w:lang w:eastAsia="en-US"/>
        </w:rPr>
        <w:t xml:space="preserve"> </w:t>
      </w:r>
      <w:r w:rsidR="00037760">
        <w:rPr>
          <w:lang w:eastAsia="en-US"/>
        </w:rPr>
        <w:t>which</w:t>
      </w:r>
      <w:r w:rsidR="00FC024F">
        <w:rPr>
          <w:lang w:eastAsia="en-US"/>
        </w:rPr>
        <w:t xml:space="preserve"> may be </w:t>
      </w:r>
      <w:r w:rsidR="00790CC9">
        <w:rPr>
          <w:lang w:eastAsia="en-US"/>
        </w:rPr>
        <w:t>fac</w:t>
      </w:r>
      <w:r w:rsidR="00FB6C54">
        <w:rPr>
          <w:lang w:eastAsia="en-US"/>
        </w:rPr>
        <w:t>ed</w:t>
      </w:r>
      <w:r w:rsidR="00FC024F">
        <w:rPr>
          <w:lang w:eastAsia="en-US"/>
        </w:rPr>
        <w:t xml:space="preserve"> by some</w:t>
      </w:r>
      <w:r w:rsidR="00963F2C">
        <w:rPr>
          <w:lang w:eastAsia="en-US"/>
        </w:rPr>
        <w:t>,</w:t>
      </w:r>
      <w:r w:rsidR="00FB6C54">
        <w:rPr>
          <w:lang w:eastAsia="en-US"/>
        </w:rPr>
        <w:t xml:space="preserve"> as a result of increased employer contributions.</w:t>
      </w:r>
    </w:p>
    <w:p w14:paraId="133E1233" w14:textId="61B882D6" w:rsidR="00AE4C3B" w:rsidRPr="00AE4C3B" w:rsidRDefault="00AE4C3B" w:rsidP="00AE4C3B">
      <w:pPr>
        <w:pStyle w:val="Heading2"/>
        <w:rPr>
          <w:lang w:eastAsia="en-US"/>
        </w:rPr>
      </w:pPr>
      <w:bookmarkStart w:id="11" w:name="_Toc14076565"/>
      <w:r>
        <w:rPr>
          <w:lang w:eastAsia="en-US"/>
        </w:rPr>
        <w:t>Respond online</w:t>
      </w:r>
      <w:bookmarkEnd w:id="11"/>
    </w:p>
    <w:p w14:paraId="1B52A408" w14:textId="1E3E083F" w:rsidR="00F03AB4" w:rsidRDefault="004252B6" w:rsidP="00997FF7">
      <w:pPr>
        <w:rPr>
          <w:lang w:eastAsia="en-US"/>
        </w:rPr>
      </w:pPr>
      <w:r>
        <w:rPr>
          <w:lang w:eastAsia="en-US"/>
        </w:rPr>
        <w:t xml:space="preserve">To help us analyse the responses please use the online system wherever possible. Visit </w:t>
      </w:r>
      <w:hyperlink r:id="rId18" w:tooltip="Go to the consultations website" w:history="1">
        <w:r w:rsidR="009F5B0D" w:rsidRPr="00AB1E6D">
          <w:rPr>
            <w:rStyle w:val="Hyperlink"/>
            <w:lang w:eastAsia="en-US"/>
          </w:rPr>
          <w:t>www.education.gov.uk/consultations</w:t>
        </w:r>
      </w:hyperlink>
      <w:r>
        <w:rPr>
          <w:lang w:eastAsia="en-US"/>
        </w:rPr>
        <w:t xml:space="preserve"> to submit your response.</w:t>
      </w:r>
    </w:p>
    <w:p w14:paraId="54A6851A" w14:textId="134D19BA" w:rsidR="00AE4C3B" w:rsidRDefault="00AE4C3B" w:rsidP="00AE4C3B">
      <w:pPr>
        <w:pStyle w:val="Heading3"/>
        <w:rPr>
          <w:lang w:eastAsia="en-US"/>
        </w:rPr>
      </w:pPr>
      <w:bookmarkStart w:id="12" w:name="_Toc14076566"/>
      <w:r>
        <w:rPr>
          <w:lang w:eastAsia="en-US"/>
        </w:rPr>
        <w:t>Other ways to respond</w:t>
      </w:r>
      <w:bookmarkEnd w:id="12"/>
    </w:p>
    <w:p w14:paraId="44A85B0D" w14:textId="2565C63E" w:rsidR="00F03AB4" w:rsidRDefault="009F5B0D" w:rsidP="00997FF7">
      <w:pPr>
        <w:rPr>
          <w:lang w:eastAsia="en-US"/>
        </w:rPr>
      </w:pPr>
      <w:r>
        <w:rPr>
          <w:lang w:eastAsia="en-US"/>
        </w:rPr>
        <w:t xml:space="preserve">If for exceptional reasons you are unable to use the online system, for example because you use </w:t>
      </w:r>
      <w:r w:rsidR="004252B6">
        <w:rPr>
          <w:lang w:eastAsia="en-US"/>
        </w:rPr>
        <w:t xml:space="preserve">specialist </w:t>
      </w:r>
      <w:r>
        <w:rPr>
          <w:lang w:eastAsia="en-US"/>
        </w:rPr>
        <w:t xml:space="preserve">accessibility software that is not compatible with the system, you may download a word document version of the form and email </w:t>
      </w:r>
      <w:r w:rsidR="00AE4C3B">
        <w:rPr>
          <w:lang w:eastAsia="en-US"/>
        </w:rPr>
        <w:t>it or post it.</w:t>
      </w:r>
    </w:p>
    <w:p w14:paraId="70FDE024" w14:textId="2259A23E" w:rsidR="00AE4C3B" w:rsidRPr="00AF2975" w:rsidRDefault="00572BC4" w:rsidP="00AF2975">
      <w:pPr>
        <w:pStyle w:val="ResponseMethod"/>
      </w:pPr>
      <w:r w:rsidRPr="00AF2975">
        <w:t>By</w:t>
      </w:r>
      <w:r w:rsidR="00622426" w:rsidRPr="00AF2975">
        <w:t xml:space="preserve"> email</w:t>
      </w:r>
    </w:p>
    <w:p w14:paraId="193FF65C" w14:textId="203D3A7D" w:rsidR="00F03AB4" w:rsidRPr="00997FF7" w:rsidRDefault="003269EE" w:rsidP="003269EE">
      <w:pPr>
        <w:pStyle w:val="ListParagraph"/>
        <w:rPr>
          <w:rStyle w:val="Hyperlink"/>
        </w:rPr>
      </w:pPr>
      <w:r w:rsidRPr="003269EE">
        <w:rPr>
          <w:rStyle w:val="Hyperlink"/>
        </w:rPr>
        <w:t>TPS.CONSULTATIONS@education.gov.uk</w:t>
      </w:r>
    </w:p>
    <w:p w14:paraId="0BF487CB" w14:textId="4FEDE8B8" w:rsidR="00F03AB4" w:rsidRPr="00622426" w:rsidRDefault="00622426" w:rsidP="00AF2975">
      <w:pPr>
        <w:pStyle w:val="ResponseMethod"/>
      </w:pPr>
      <w:r w:rsidRPr="00622426">
        <w:t>By post</w:t>
      </w:r>
    </w:p>
    <w:p w14:paraId="706E8541" w14:textId="77777777" w:rsidR="003269EE" w:rsidRPr="003269EE" w:rsidRDefault="003269EE" w:rsidP="003269EE">
      <w:pPr>
        <w:pStyle w:val="Default"/>
        <w:rPr>
          <w:rFonts w:cs="Times New Roman"/>
          <w:color w:val="auto"/>
          <w:lang w:eastAsia="en-US"/>
        </w:rPr>
      </w:pPr>
      <w:r w:rsidRPr="003269EE">
        <w:rPr>
          <w:rFonts w:cs="Times New Roman"/>
          <w:color w:val="auto"/>
          <w:lang w:eastAsia="en-US"/>
        </w:rPr>
        <w:t>TPS Pensions Policy Team</w:t>
      </w:r>
    </w:p>
    <w:p w14:paraId="5AFAFAA9" w14:textId="77777777" w:rsidR="003269EE" w:rsidRPr="003269EE" w:rsidRDefault="003269EE" w:rsidP="003269EE">
      <w:pPr>
        <w:pStyle w:val="Default"/>
        <w:rPr>
          <w:rFonts w:cs="Times New Roman"/>
          <w:color w:val="auto"/>
          <w:lang w:eastAsia="en-US"/>
        </w:rPr>
      </w:pPr>
      <w:r w:rsidRPr="003269EE">
        <w:rPr>
          <w:rFonts w:cs="Times New Roman"/>
          <w:color w:val="auto"/>
          <w:lang w:eastAsia="en-US"/>
        </w:rPr>
        <w:t xml:space="preserve">Department for Education </w:t>
      </w:r>
    </w:p>
    <w:p w14:paraId="696EFC89" w14:textId="77777777" w:rsidR="003269EE" w:rsidRPr="003269EE" w:rsidRDefault="003269EE" w:rsidP="003269EE">
      <w:pPr>
        <w:pStyle w:val="Default"/>
        <w:rPr>
          <w:rFonts w:cs="Times New Roman"/>
          <w:color w:val="auto"/>
          <w:lang w:eastAsia="en-US"/>
        </w:rPr>
      </w:pPr>
      <w:r w:rsidRPr="003269EE">
        <w:rPr>
          <w:rFonts w:cs="Times New Roman"/>
          <w:color w:val="auto"/>
          <w:lang w:eastAsia="en-US"/>
        </w:rPr>
        <w:t>Bishopsgate House</w:t>
      </w:r>
    </w:p>
    <w:p w14:paraId="61DAF71F" w14:textId="77777777" w:rsidR="003269EE" w:rsidRPr="003269EE" w:rsidRDefault="003269EE" w:rsidP="003269EE">
      <w:pPr>
        <w:pStyle w:val="Default"/>
        <w:rPr>
          <w:rFonts w:cs="Times New Roman"/>
          <w:color w:val="auto"/>
          <w:lang w:eastAsia="en-US"/>
        </w:rPr>
      </w:pPr>
      <w:r w:rsidRPr="003269EE">
        <w:rPr>
          <w:rFonts w:cs="Times New Roman"/>
          <w:color w:val="auto"/>
          <w:lang w:eastAsia="en-US"/>
        </w:rPr>
        <w:t>Darlington</w:t>
      </w:r>
    </w:p>
    <w:p w14:paraId="28475AEC" w14:textId="77777777" w:rsidR="003269EE" w:rsidRPr="003269EE" w:rsidRDefault="003269EE" w:rsidP="003269EE">
      <w:pPr>
        <w:pStyle w:val="Default"/>
        <w:rPr>
          <w:rFonts w:cs="Times New Roman"/>
          <w:color w:val="auto"/>
          <w:lang w:eastAsia="en-US"/>
        </w:rPr>
      </w:pPr>
      <w:r w:rsidRPr="003269EE">
        <w:rPr>
          <w:rFonts w:cs="Times New Roman"/>
          <w:color w:val="auto"/>
          <w:lang w:eastAsia="en-US"/>
        </w:rPr>
        <w:t>DL1 5QE</w:t>
      </w:r>
    </w:p>
    <w:p w14:paraId="4A6F053B" w14:textId="77777777" w:rsidR="00F03AB4" w:rsidRDefault="00F03AB4" w:rsidP="00F03AB4">
      <w:pPr>
        <w:pStyle w:val="Heading2"/>
        <w:rPr>
          <w:lang w:eastAsia="en-US"/>
        </w:rPr>
      </w:pPr>
      <w:bookmarkStart w:id="13" w:name="_Toc14076567"/>
      <w:r>
        <w:rPr>
          <w:lang w:eastAsia="en-US"/>
        </w:rPr>
        <w:t>Deadline</w:t>
      </w:r>
      <w:bookmarkEnd w:id="13"/>
    </w:p>
    <w:p w14:paraId="335CB0C9" w14:textId="661DCF2D" w:rsidR="009F5B0D" w:rsidRPr="009F5B0D" w:rsidRDefault="009F5B0D" w:rsidP="009F5B0D">
      <w:r>
        <w:rPr>
          <w:lang w:eastAsia="en-US"/>
        </w:rPr>
        <w:t>The consultation closes on</w:t>
      </w:r>
      <w:r w:rsidR="003B0663">
        <w:rPr>
          <w:lang w:eastAsia="en-US"/>
        </w:rPr>
        <w:t xml:space="preserve"> 3 November 2019. </w:t>
      </w:r>
    </w:p>
    <w:p w14:paraId="6A93AC4A" w14:textId="312EB0FC" w:rsidR="002F10B0" w:rsidRDefault="00FB6C54" w:rsidP="007920AE">
      <w:pPr>
        <w:pStyle w:val="Heading1"/>
      </w:pPr>
      <w:bookmarkStart w:id="14" w:name="_Toc14076568"/>
      <w:bookmarkEnd w:id="2"/>
      <w:bookmarkEnd w:id="3"/>
      <w:bookmarkEnd w:id="4"/>
      <w:r>
        <w:lastRenderedPageBreak/>
        <w:t>Phased withdrawal from the TPS for independent schools</w:t>
      </w:r>
      <w:bookmarkEnd w:id="14"/>
    </w:p>
    <w:p w14:paraId="0F5960F4" w14:textId="77777777" w:rsidR="00F03AB4" w:rsidRDefault="00F03AB4" w:rsidP="00F03AB4">
      <w:pPr>
        <w:pStyle w:val="Heading2"/>
      </w:pPr>
      <w:bookmarkStart w:id="15" w:name="_Toc14076569"/>
      <w:r>
        <w:t>Background</w:t>
      </w:r>
      <w:bookmarkEnd w:id="15"/>
    </w:p>
    <w:p w14:paraId="29B8FB73" w14:textId="469176F5" w:rsidR="002812DA" w:rsidRDefault="002812DA" w:rsidP="007102FC">
      <w:r>
        <w:t xml:space="preserve">On </w:t>
      </w:r>
      <w:r w:rsidR="00B20319">
        <w:t>10</w:t>
      </w:r>
      <w:r>
        <w:t xml:space="preserve"> April 2019, the department published the quadrennial scheme valuation following a report from the </w:t>
      </w:r>
      <w:r w:rsidR="00461C9A">
        <w:t>Government</w:t>
      </w:r>
      <w:r>
        <w:t xml:space="preserve"> Actuary’</w:t>
      </w:r>
      <w:r w:rsidR="00FC236A">
        <w:t>s D</w:t>
      </w:r>
      <w:r>
        <w:t>epartment. That valuation report confirmed that the employer contribution rate, paid by all scheme employers, w</w:t>
      </w:r>
      <w:r w:rsidR="003B0663">
        <w:t>ill</w:t>
      </w:r>
      <w:r>
        <w:t xml:space="preserve"> increase from 1 September 2019.  </w:t>
      </w:r>
    </w:p>
    <w:p w14:paraId="4BB83894" w14:textId="2F82AF2A" w:rsidR="00FC236A" w:rsidRDefault="00FC236A" w:rsidP="007102FC">
      <w:r>
        <w:t xml:space="preserve">Following notification of the increase to the employer contribution rate, the ISC and </w:t>
      </w:r>
      <w:r w:rsidR="005D72CE">
        <w:t>ISBA</w:t>
      </w:r>
      <w:r>
        <w:t xml:space="preserve"> wrote to the department to express concern</w:t>
      </w:r>
      <w:r w:rsidR="003A1A48">
        <w:t>s</w:t>
      </w:r>
      <w:r>
        <w:t xml:space="preserve"> raised by </w:t>
      </w:r>
      <w:r w:rsidR="00B20319">
        <w:t xml:space="preserve">some of the </w:t>
      </w:r>
      <w:r w:rsidR="005D72CE">
        <w:t>independent schools they represent</w:t>
      </w:r>
      <w:r w:rsidR="00C92F6D">
        <w:t>,</w:t>
      </w:r>
      <w:r w:rsidR="005D72CE">
        <w:t xml:space="preserve"> </w:t>
      </w:r>
      <w:r>
        <w:t>that the increase would create financial difficulties and some would be unable to afford to remain in the TPS.</w:t>
      </w:r>
    </w:p>
    <w:p w14:paraId="1F34C42B" w14:textId="6D7543D7" w:rsidR="004349BD" w:rsidRPr="00D9604D" w:rsidRDefault="004349BD" w:rsidP="007102FC">
      <w:r w:rsidRPr="00D9604D">
        <w:t>Whilst for most employers who fall within the scope of the TPS participation is mandatory, this is not the case for independent schools</w:t>
      </w:r>
      <w:r w:rsidR="00FC024F">
        <w:t>. The provisions of the TPS</w:t>
      </w:r>
      <w:r w:rsidRPr="00D9604D">
        <w:t xml:space="preserve"> </w:t>
      </w:r>
      <w:r w:rsidR="00FC236A" w:rsidRPr="00D9604D">
        <w:t xml:space="preserve">allow independent schools to </w:t>
      </w:r>
      <w:r w:rsidR="00FC024F">
        <w:t xml:space="preserve">choose to </w:t>
      </w:r>
      <w:r w:rsidR="00FC236A" w:rsidRPr="00D9604D">
        <w:t>apply to partici</w:t>
      </w:r>
      <w:r w:rsidRPr="00D9604D">
        <w:t>pate in the scheme. If accepted</w:t>
      </w:r>
      <w:r w:rsidR="00FC236A" w:rsidRPr="00D9604D">
        <w:t xml:space="preserve">, the school must enrol all </w:t>
      </w:r>
      <w:r w:rsidR="003A1A48" w:rsidRPr="00D9604D">
        <w:t xml:space="preserve">of </w:t>
      </w:r>
      <w:r w:rsidR="00FC236A" w:rsidRPr="00D9604D">
        <w:t xml:space="preserve">its eligible teaching staff into the </w:t>
      </w:r>
      <w:r w:rsidR="00B20319">
        <w:t>TPS</w:t>
      </w:r>
      <w:r w:rsidR="00FC236A" w:rsidRPr="00D9604D">
        <w:t xml:space="preserve"> </w:t>
      </w:r>
      <w:r w:rsidRPr="00D9604D">
        <w:t>and</w:t>
      </w:r>
      <w:r w:rsidR="00C92F6D">
        <w:t xml:space="preserve"> when a new teacher commences employment they must also be enrolled.</w:t>
      </w:r>
      <w:r w:rsidRPr="00D9604D">
        <w:t xml:space="preserve"> </w:t>
      </w:r>
      <w:r w:rsidR="00334F05" w:rsidRPr="00D9604D">
        <w:t>As with all members</w:t>
      </w:r>
      <w:r w:rsidR="00FC024F">
        <w:t>/employers</w:t>
      </w:r>
      <w:r w:rsidR="00334F05" w:rsidRPr="00D9604D">
        <w:t>, an individual teacher may then choose to opt</w:t>
      </w:r>
      <w:r w:rsidR="007B70E1">
        <w:t xml:space="preserve"> </w:t>
      </w:r>
      <w:r w:rsidR="00334F05" w:rsidRPr="00D9604D">
        <w:t xml:space="preserve">out if they do not wish to accrue pension in this way. </w:t>
      </w:r>
    </w:p>
    <w:p w14:paraId="74402669" w14:textId="69C9D62F" w:rsidR="00FC236A" w:rsidRPr="00D9604D" w:rsidRDefault="00334F05" w:rsidP="007102FC">
      <w:r w:rsidRPr="00D9604D">
        <w:t>A</w:t>
      </w:r>
      <w:r w:rsidR="00FC024F">
        <w:t xml:space="preserve">s the TPS rules currently stand, </w:t>
      </w:r>
      <w:r w:rsidRPr="00D9604D">
        <w:t>participating ind</w:t>
      </w:r>
      <w:r w:rsidR="00FC236A" w:rsidRPr="00D9604D">
        <w:t>ependent schoo</w:t>
      </w:r>
      <w:r w:rsidRPr="00D9604D">
        <w:t>l</w:t>
      </w:r>
      <w:r w:rsidR="00FC024F">
        <w:t>s</w:t>
      </w:r>
      <w:r w:rsidR="00FC236A" w:rsidRPr="00D9604D">
        <w:t xml:space="preserve"> </w:t>
      </w:r>
      <w:r w:rsidRPr="00D9604D">
        <w:t>cannot offer TPS membership to some eligible teachers but not others. An independent school is able to leave the TPS</w:t>
      </w:r>
      <w:r w:rsidR="00B479FF">
        <w:t>;</w:t>
      </w:r>
      <w:r w:rsidRPr="00D9604D">
        <w:t xml:space="preserve"> but</w:t>
      </w:r>
      <w:r w:rsidR="00B479FF">
        <w:t>,</w:t>
      </w:r>
      <w:r w:rsidRPr="00D9604D">
        <w:t xml:space="preserve"> if they do</w:t>
      </w:r>
      <w:r w:rsidR="00B479FF">
        <w:t>,</w:t>
      </w:r>
      <w:r w:rsidRPr="00D9604D">
        <w:t xml:space="preserve"> the current regulations require that the school withdraw all of their teachers. </w:t>
      </w:r>
    </w:p>
    <w:p w14:paraId="675F1E73" w14:textId="131B966E" w:rsidR="00F03AB4" w:rsidRPr="00F03AB4" w:rsidRDefault="00F03AB4" w:rsidP="00F03AB4">
      <w:pPr>
        <w:pStyle w:val="Heading2"/>
      </w:pPr>
      <w:bookmarkStart w:id="16" w:name="_Toc14076570"/>
      <w:r w:rsidRPr="00F03AB4">
        <w:t>Proposal and rationale</w:t>
      </w:r>
      <w:bookmarkEnd w:id="16"/>
    </w:p>
    <w:p w14:paraId="4BCCC824" w14:textId="40253B94" w:rsidR="00FC236A" w:rsidRDefault="00FC236A" w:rsidP="002812DA">
      <w:r>
        <w:t xml:space="preserve">The </w:t>
      </w:r>
      <w:r w:rsidR="00FC024F">
        <w:t>proposal is to amend TPS</w:t>
      </w:r>
      <w:r w:rsidR="00472E7D">
        <w:t xml:space="preserve"> </w:t>
      </w:r>
      <w:r>
        <w:t xml:space="preserve">rules with the intention of helping </w:t>
      </w:r>
      <w:r w:rsidR="00B24AA6">
        <w:t xml:space="preserve">those </w:t>
      </w:r>
      <w:r>
        <w:t xml:space="preserve">independent schools </w:t>
      </w:r>
      <w:r w:rsidR="00B24AA6">
        <w:t xml:space="preserve">that need it </w:t>
      </w:r>
      <w:r>
        <w:t>to manage the additional pension costs</w:t>
      </w:r>
      <w:r w:rsidR="00B479FF">
        <w:t>,</w:t>
      </w:r>
      <w:r>
        <w:t xml:space="preserve"> while protecting teaching staff that are already participating in the scheme</w:t>
      </w:r>
      <w:r w:rsidR="006C781A">
        <w:t xml:space="preserve"> in order to keep as many existing employees in the TPS as possible.</w:t>
      </w:r>
    </w:p>
    <w:p w14:paraId="476BFF5C" w14:textId="4C92BDF0" w:rsidR="00707B5B" w:rsidRDefault="006E20E1" w:rsidP="002812DA">
      <w:r w:rsidRPr="006E20E1">
        <w:t xml:space="preserve">The </w:t>
      </w:r>
      <w:r w:rsidR="0006612B">
        <w:t xml:space="preserve">phased withdrawal </w:t>
      </w:r>
      <w:r w:rsidRPr="006E20E1">
        <w:t xml:space="preserve">proposal </w:t>
      </w:r>
      <w:r w:rsidR="00FC236A">
        <w:t>would require</w:t>
      </w:r>
      <w:r w:rsidRPr="006E20E1">
        <w:t xml:space="preserve"> an amendment to the</w:t>
      </w:r>
      <w:r w:rsidR="00FC236A">
        <w:t xml:space="preserve"> TPS</w:t>
      </w:r>
      <w:r w:rsidRPr="006E20E1">
        <w:t xml:space="preserve"> regulations so that</w:t>
      </w:r>
      <w:r w:rsidR="00310D9C">
        <w:t xml:space="preserve"> participation of an </w:t>
      </w:r>
      <w:r w:rsidR="00FC236A">
        <w:t xml:space="preserve">independent </w:t>
      </w:r>
      <w:r w:rsidRPr="006E20E1">
        <w:t>school</w:t>
      </w:r>
      <w:r w:rsidR="00310D9C">
        <w:t xml:space="preserve"> c</w:t>
      </w:r>
      <w:r w:rsidRPr="006E20E1">
        <w:t xml:space="preserve">ould </w:t>
      </w:r>
      <w:r w:rsidR="00310D9C">
        <w:t>be frozen</w:t>
      </w:r>
      <w:r w:rsidR="00B479FF">
        <w:t>,</w:t>
      </w:r>
      <w:r w:rsidR="00310D9C">
        <w:t xml:space="preserve"> meaning that </w:t>
      </w:r>
      <w:r w:rsidRPr="006E20E1">
        <w:t xml:space="preserve">existing teachers in </w:t>
      </w:r>
      <w:r w:rsidR="00707B5B">
        <w:t>that</w:t>
      </w:r>
      <w:r w:rsidR="00472E7D">
        <w:t xml:space="preserve"> </w:t>
      </w:r>
      <w:r w:rsidRPr="006E20E1">
        <w:t>school could remain in</w:t>
      </w:r>
      <w:r w:rsidR="00310D9C">
        <w:t xml:space="preserve"> the</w:t>
      </w:r>
      <w:r w:rsidRPr="006E20E1">
        <w:t xml:space="preserve"> TPS whil</w:t>
      </w:r>
      <w:r w:rsidR="00310D9C">
        <w:t>st</w:t>
      </w:r>
      <w:r w:rsidRPr="006E20E1">
        <w:t xml:space="preserve"> employed</w:t>
      </w:r>
      <w:r w:rsidR="00472E7D">
        <w:t xml:space="preserve"> there</w:t>
      </w:r>
      <w:r w:rsidRPr="006E20E1">
        <w:t xml:space="preserve"> </w:t>
      </w:r>
      <w:r w:rsidR="00310D9C">
        <w:t xml:space="preserve">but teachers </w:t>
      </w:r>
      <w:r w:rsidR="00FA18AB">
        <w:t>joining</w:t>
      </w:r>
      <w:r w:rsidR="004B4151">
        <w:t xml:space="preserve"> after the school had changed its status</w:t>
      </w:r>
      <w:r w:rsidR="00310D9C">
        <w:t xml:space="preserve"> would not be enrolled</w:t>
      </w:r>
      <w:r w:rsidRPr="006E20E1">
        <w:t xml:space="preserve">. </w:t>
      </w:r>
    </w:p>
    <w:p w14:paraId="2AE37CE1" w14:textId="5C8FF1C7" w:rsidR="006E20E1" w:rsidRDefault="006E20E1" w:rsidP="002812DA">
      <w:r w:rsidRPr="006E20E1">
        <w:t xml:space="preserve">The </w:t>
      </w:r>
      <w:r w:rsidR="007B70E1">
        <w:t>main</w:t>
      </w:r>
      <w:r w:rsidRPr="006E20E1">
        <w:t xml:space="preserve"> elements of </w:t>
      </w:r>
      <w:r w:rsidR="00FC236A">
        <w:t>the proposal</w:t>
      </w:r>
      <w:r w:rsidR="00D9604D">
        <w:t xml:space="preserve"> are:</w:t>
      </w:r>
    </w:p>
    <w:p w14:paraId="054964A2" w14:textId="5577BC6B" w:rsidR="006E20E1" w:rsidRPr="006E20E1" w:rsidRDefault="006E20E1" w:rsidP="00D9215E">
      <w:pPr>
        <w:pStyle w:val="ListParagraph"/>
        <w:numPr>
          <w:ilvl w:val="0"/>
          <w:numId w:val="23"/>
        </w:numPr>
      </w:pPr>
      <w:r w:rsidRPr="006E20E1">
        <w:lastRenderedPageBreak/>
        <w:t xml:space="preserve">TPS regulations </w:t>
      </w:r>
      <w:r w:rsidR="00D71B3E">
        <w:t xml:space="preserve">to </w:t>
      </w:r>
      <w:r w:rsidRPr="006E20E1">
        <w:t>be amended to allow an in</w:t>
      </w:r>
      <w:r w:rsidR="003C169E">
        <w:t>dependent</w:t>
      </w:r>
      <w:r w:rsidRPr="006E20E1">
        <w:t xml:space="preserve"> school to </w:t>
      </w:r>
      <w:r w:rsidR="00B24AA6">
        <w:t xml:space="preserve">choose to </w:t>
      </w:r>
      <w:r w:rsidRPr="006E20E1">
        <w:t xml:space="preserve">keep its existing teachers in </w:t>
      </w:r>
      <w:r w:rsidR="00C33018">
        <w:t xml:space="preserve">the </w:t>
      </w:r>
      <w:r w:rsidRPr="006E20E1">
        <w:t>TPS, while offering alternative pension provision to new teaching employees</w:t>
      </w:r>
      <w:r w:rsidR="00D9215E">
        <w:t xml:space="preserve"> (</w:t>
      </w:r>
      <w:r w:rsidR="00B479FF">
        <w:t xml:space="preserve">as </w:t>
      </w:r>
      <w:r w:rsidR="00D9215E">
        <w:t>it is mandatory for an employer to enrol an employee into a pension scheme)</w:t>
      </w:r>
      <w:r w:rsidRPr="006E20E1">
        <w:t xml:space="preserve">.  </w:t>
      </w:r>
    </w:p>
    <w:p w14:paraId="6BA65DE9" w14:textId="66CC9AEE" w:rsidR="006E20E1" w:rsidRPr="006E20E1" w:rsidRDefault="00E77AB1" w:rsidP="00D9215E">
      <w:pPr>
        <w:pStyle w:val="ListParagraph"/>
        <w:numPr>
          <w:ilvl w:val="0"/>
          <w:numId w:val="23"/>
        </w:numPr>
      </w:pPr>
      <w:r>
        <w:t>A</w:t>
      </w:r>
      <w:r w:rsidR="006E20E1" w:rsidRPr="006E20E1">
        <w:t xml:space="preserve"> </w:t>
      </w:r>
      <w:r w:rsidR="002E1E26" w:rsidRPr="006E20E1">
        <w:t>teach</w:t>
      </w:r>
      <w:r w:rsidR="002E1E26">
        <w:t xml:space="preserve">er </w:t>
      </w:r>
      <w:r w:rsidR="002E1E26" w:rsidRPr="006E20E1">
        <w:t>joining</w:t>
      </w:r>
      <w:r>
        <w:t xml:space="preserve"> a</w:t>
      </w:r>
      <w:r w:rsidR="006E20E1" w:rsidRPr="006E20E1">
        <w:t xml:space="preserve"> </w:t>
      </w:r>
      <w:r w:rsidR="00B24AA6">
        <w:t xml:space="preserve">school that </w:t>
      </w:r>
      <w:r w:rsidR="00D71B3E">
        <w:t>made</w:t>
      </w:r>
      <w:r w:rsidR="00B24AA6">
        <w:t xml:space="preserve"> this choice w</w:t>
      </w:r>
      <w:r w:rsidR="006E20E1" w:rsidRPr="006E20E1">
        <w:t xml:space="preserve">ould be enrolled in an alternative pension scheme, </w:t>
      </w:r>
      <w:r>
        <w:t xml:space="preserve">including those who were active members of the TPS immediately </w:t>
      </w:r>
      <w:r w:rsidR="006E20E1" w:rsidRPr="006E20E1">
        <w:t>before</w:t>
      </w:r>
      <w:r>
        <w:t>hand</w:t>
      </w:r>
      <w:r w:rsidR="006E20E1" w:rsidRPr="006E20E1">
        <w:t>.</w:t>
      </w:r>
    </w:p>
    <w:p w14:paraId="686DA349" w14:textId="3A238E03" w:rsidR="006E20E1" w:rsidRDefault="006E20E1" w:rsidP="00D9215E">
      <w:pPr>
        <w:pStyle w:val="ListParagraph"/>
        <w:numPr>
          <w:ilvl w:val="0"/>
          <w:numId w:val="23"/>
        </w:numPr>
      </w:pPr>
      <w:r w:rsidRPr="006E20E1">
        <w:t xml:space="preserve">Existing members </w:t>
      </w:r>
      <w:r w:rsidR="00013CC7">
        <w:t>c</w:t>
      </w:r>
      <w:r w:rsidRPr="006E20E1">
        <w:t xml:space="preserve">ould remain in the TPS until they leave employment with </w:t>
      </w:r>
      <w:r w:rsidR="004B4151">
        <w:t>th</w:t>
      </w:r>
      <w:r w:rsidR="00013CC7">
        <w:t xml:space="preserve">at particular </w:t>
      </w:r>
      <w:r w:rsidR="0006612B">
        <w:t>school</w:t>
      </w:r>
      <w:r w:rsidR="00013CC7">
        <w:t xml:space="preserve"> (or join another fully participating school)</w:t>
      </w:r>
      <w:r w:rsidR="0006612B">
        <w:t xml:space="preserve">. </w:t>
      </w:r>
    </w:p>
    <w:p w14:paraId="6691A6D3" w14:textId="7DCEAF29" w:rsidR="00F50CFC" w:rsidRDefault="00F50CFC" w:rsidP="00D9215E">
      <w:pPr>
        <w:pStyle w:val="ListParagraph"/>
        <w:numPr>
          <w:ilvl w:val="0"/>
          <w:numId w:val="23"/>
        </w:numPr>
      </w:pPr>
      <w:r>
        <w:t xml:space="preserve">A </w:t>
      </w:r>
      <w:r w:rsidR="00E77AB1">
        <w:t>teacher</w:t>
      </w:r>
      <w:r>
        <w:t xml:space="preserve"> who was employed by a</w:t>
      </w:r>
      <w:r w:rsidR="00B24AA6">
        <w:t xml:space="preserve"> school at the time </w:t>
      </w:r>
      <w:r>
        <w:t xml:space="preserve">that participation was frozen but who </w:t>
      </w:r>
      <w:r w:rsidR="007B70E1">
        <w:t xml:space="preserve">opted </w:t>
      </w:r>
      <w:r>
        <w:t xml:space="preserve">out would be able to </w:t>
      </w:r>
      <w:r w:rsidR="00013CC7">
        <w:t xml:space="preserve">return </w:t>
      </w:r>
      <w:r>
        <w:t xml:space="preserve">to the TPS at a later date. </w:t>
      </w:r>
    </w:p>
    <w:p w14:paraId="27DFF454" w14:textId="4ADBE980" w:rsidR="00F50CFC" w:rsidRDefault="00F50CFC" w:rsidP="00D9215E">
      <w:pPr>
        <w:pStyle w:val="ListParagraph"/>
        <w:numPr>
          <w:ilvl w:val="0"/>
          <w:numId w:val="23"/>
        </w:numPr>
      </w:pPr>
      <w:r>
        <w:t>A teacher who opted</w:t>
      </w:r>
      <w:r w:rsidR="007B70E1">
        <w:t xml:space="preserve"> </w:t>
      </w:r>
      <w:r>
        <w:t>out of the TPS after the</w:t>
      </w:r>
      <w:r w:rsidR="00E77AB1">
        <w:t xml:space="preserve"> independent</w:t>
      </w:r>
      <w:r>
        <w:t xml:space="preserve"> school had frozen participation would not be eligible to return to the TPS and would instead be offered an alternative pension scheme. </w:t>
      </w:r>
    </w:p>
    <w:p w14:paraId="1DF07E2F" w14:textId="598B9F70" w:rsidR="004B4151" w:rsidRDefault="00F50CFC" w:rsidP="00D9215E">
      <w:pPr>
        <w:pStyle w:val="ListParagraph"/>
        <w:numPr>
          <w:ilvl w:val="0"/>
          <w:numId w:val="23"/>
        </w:numPr>
      </w:pPr>
      <w:r>
        <w:t xml:space="preserve">A teacher who was no longer in pensionable service as a result </w:t>
      </w:r>
      <w:r w:rsidR="00D47F5D">
        <w:t xml:space="preserve">of sick leave or family leave etc. would be able to resume </w:t>
      </w:r>
      <w:r w:rsidR="00013CC7">
        <w:t xml:space="preserve">active </w:t>
      </w:r>
      <w:r w:rsidR="00D47F5D">
        <w:t xml:space="preserve">participation in the TPS </w:t>
      </w:r>
      <w:r w:rsidR="00013CC7">
        <w:t>where the period involved is covered by statutory rights or the</w:t>
      </w:r>
      <w:r w:rsidR="00C21493">
        <w:t>ir</w:t>
      </w:r>
      <w:r w:rsidR="00013CC7">
        <w:t xml:space="preserve"> contract of employment.</w:t>
      </w:r>
    </w:p>
    <w:p w14:paraId="70C0F4DE" w14:textId="2F3A16D0" w:rsidR="00013CC7" w:rsidRPr="006E20E1" w:rsidRDefault="00013CC7" w:rsidP="00D9215E">
      <w:pPr>
        <w:pStyle w:val="ListParagraph"/>
        <w:numPr>
          <w:ilvl w:val="0"/>
          <w:numId w:val="23"/>
        </w:numPr>
      </w:pPr>
      <w:r>
        <w:t>In cases where the leave of absence is beyond statutory or contractual rights, whether the teacher could return to the TPS</w:t>
      </w:r>
      <w:r w:rsidR="00CB0C7F">
        <w:t>,</w:t>
      </w:r>
      <w:r>
        <w:t xml:space="preserve"> or would instead be offered alternative pension provision</w:t>
      </w:r>
      <w:r w:rsidR="00CB0C7F">
        <w:t>,</w:t>
      </w:r>
      <w:r>
        <w:t xml:space="preserve"> would be at the discretion of the school.</w:t>
      </w:r>
    </w:p>
    <w:p w14:paraId="511E1A3C" w14:textId="58C9D467" w:rsidR="006E20E1" w:rsidRPr="006E20E1" w:rsidRDefault="00927C06" w:rsidP="00D9215E">
      <w:pPr>
        <w:pStyle w:val="ListParagraph"/>
        <w:numPr>
          <w:ilvl w:val="0"/>
          <w:numId w:val="23"/>
        </w:numPr>
      </w:pPr>
      <w:r w:rsidRPr="00B72495">
        <w:t>An i</w:t>
      </w:r>
      <w:r w:rsidR="006E20E1" w:rsidRPr="00B72495">
        <w:t>ndependent school</w:t>
      </w:r>
      <w:r w:rsidRPr="00B72495">
        <w:t xml:space="preserve"> which chose to freeze participation</w:t>
      </w:r>
      <w:r w:rsidR="006E20E1" w:rsidRPr="00B72495">
        <w:t xml:space="preserve"> would </w:t>
      </w:r>
      <w:r w:rsidR="006E20E1" w:rsidRPr="006E20E1">
        <w:t>retain the option of returning to the TPS at a future date, but where a school did return, it would be required to enrol all</w:t>
      </w:r>
      <w:r w:rsidR="007B70E1">
        <w:t xml:space="preserve"> eligible</w:t>
      </w:r>
      <w:r w:rsidR="006E20E1" w:rsidRPr="006E20E1">
        <w:t xml:space="preserve"> teaching staff from </w:t>
      </w:r>
      <w:r>
        <w:t xml:space="preserve">the date that it returned. </w:t>
      </w:r>
    </w:p>
    <w:p w14:paraId="57602DA6" w14:textId="00C561A3" w:rsidR="006E20E1" w:rsidRPr="00B72495" w:rsidRDefault="006E20E1" w:rsidP="002812DA">
      <w:pPr>
        <w:rPr>
          <w:b/>
        </w:rPr>
      </w:pPr>
      <w:r w:rsidRPr="006E20E1">
        <w:t xml:space="preserve">The proposal </w:t>
      </w:r>
      <w:r w:rsidR="00FC236A">
        <w:t>is aimed at</w:t>
      </w:r>
      <w:r w:rsidRPr="006E20E1">
        <w:t xml:space="preserve"> allow</w:t>
      </w:r>
      <w:r w:rsidR="00FC236A">
        <w:t>ing</w:t>
      </w:r>
      <w:r w:rsidRPr="006E20E1">
        <w:t xml:space="preserve"> some schools to remain in the TPS with the knowledge that, over time, the costs </w:t>
      </w:r>
      <w:r w:rsidRPr="00B72495">
        <w:t>associated with the scheme would reduce through natural staff turnover. At the same time, those schools would leave the TPS gradually thereby reducing the financial impact on the scheme.</w:t>
      </w:r>
      <w:r w:rsidR="00D9215E" w:rsidRPr="00B72495">
        <w:t xml:space="preserve"> The alternative could be that an independent school </w:t>
      </w:r>
      <w:r w:rsidR="005C2DFF" w:rsidRPr="00B72495">
        <w:t xml:space="preserve">chooses to </w:t>
      </w:r>
      <w:r w:rsidR="00D9215E" w:rsidRPr="00B72495">
        <w:t>cease all participation in the TPS</w:t>
      </w:r>
      <w:r w:rsidR="007B173A">
        <w:t>, thereby affecting all of the active members</w:t>
      </w:r>
      <w:r w:rsidR="00D9215E" w:rsidRPr="00B72495">
        <w:t xml:space="preserve">. </w:t>
      </w:r>
    </w:p>
    <w:tbl>
      <w:tblPr>
        <w:tblStyle w:val="TableGrid"/>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FDCE3"/>
        <w:tblCellMar>
          <w:left w:w="0" w:type="dxa"/>
          <w:right w:w="0" w:type="dxa"/>
        </w:tblCellMar>
        <w:tblLook w:val="06A0" w:firstRow="1" w:lastRow="0" w:firstColumn="1" w:lastColumn="0" w:noHBand="1" w:noVBand="1"/>
        <w:tblCaption w:val="Table cell"/>
        <w:tblDescription w:val="Added to emphasise the following content in the cell."/>
      </w:tblPr>
      <w:tblGrid>
        <w:gridCol w:w="9344"/>
      </w:tblGrid>
      <w:tr w:rsidR="007F7C2F" w14:paraId="49B3ECDF" w14:textId="77777777" w:rsidTr="00E818B7">
        <w:trPr>
          <w:trHeight w:val="1392"/>
          <w:tblHeader/>
        </w:trPr>
        <w:tc>
          <w:tcPr>
            <w:tcW w:w="9570" w:type="dxa"/>
            <w:shd w:val="clear" w:color="auto" w:fill="CFDCE3"/>
            <w:tcMar>
              <w:top w:w="0" w:type="dxa"/>
            </w:tcMar>
          </w:tcPr>
          <w:p w14:paraId="575BFCF2" w14:textId="3B246B93" w:rsidR="007F7C2F" w:rsidRPr="004B19E5" w:rsidRDefault="007F7C2F" w:rsidP="007F7C2F">
            <w:pPr>
              <w:pStyle w:val="ColouredBoxHeadline"/>
            </w:pPr>
            <w:r>
              <w:lastRenderedPageBreak/>
              <w:t>Question 1:</w:t>
            </w:r>
          </w:p>
          <w:p w14:paraId="18191748" w14:textId="71A6A302" w:rsidR="007F7C2F" w:rsidRDefault="007F7C2F" w:rsidP="007F7C2F">
            <w:pPr>
              <w:pStyle w:val="ColouredBoxbodytext"/>
            </w:pPr>
            <w:r>
              <w:t xml:space="preserve">Do you agree that the </w:t>
            </w:r>
            <w:r w:rsidR="00C33018">
              <w:t xml:space="preserve">phased withdrawal </w:t>
            </w:r>
            <w:r>
              <w:t>proposal will help independent schools to manage the financial pressures resulting from the</w:t>
            </w:r>
            <w:r w:rsidR="005C2DFF">
              <w:t xml:space="preserve"> additional costs of </w:t>
            </w:r>
            <w:r>
              <w:t>TPS employer contributions?</w:t>
            </w:r>
          </w:p>
          <w:p w14:paraId="4815EAAA" w14:textId="57F78416" w:rsidR="007F7C2F" w:rsidRPr="007F7C2F" w:rsidRDefault="007F7C2F" w:rsidP="007F7C2F">
            <w:pPr>
              <w:pStyle w:val="ColouredBoxHeadline"/>
            </w:pPr>
            <w:r w:rsidRPr="007F7C2F">
              <w:t>Question 2:</w:t>
            </w:r>
          </w:p>
          <w:p w14:paraId="7E6F294C" w14:textId="7A782A66" w:rsidR="007F7C2F" w:rsidRDefault="007F7C2F" w:rsidP="007F7C2F">
            <w:pPr>
              <w:pStyle w:val="ColouredBoxbodytext"/>
            </w:pPr>
            <w:r>
              <w:t xml:space="preserve">Do you agree that the </w:t>
            </w:r>
            <w:r w:rsidR="00C33018">
              <w:t xml:space="preserve">phased withdrawal </w:t>
            </w:r>
            <w:r>
              <w:t xml:space="preserve">proposal will protect those teachers that are currently participating in the scheme? </w:t>
            </w:r>
          </w:p>
          <w:p w14:paraId="034C126C" w14:textId="71E0E9F5" w:rsidR="007F7C2F" w:rsidRDefault="007F7C2F" w:rsidP="007F7C2F">
            <w:pPr>
              <w:pStyle w:val="ColouredBoxHeadline"/>
            </w:pPr>
            <w:r>
              <w:t>Question 3:</w:t>
            </w:r>
          </w:p>
          <w:p w14:paraId="5C7C5696" w14:textId="5BA78666" w:rsidR="007F7C2F" w:rsidRDefault="008E6753" w:rsidP="007F7C2F">
            <w:pPr>
              <w:pStyle w:val="ColouredBoxbodytext"/>
            </w:pPr>
            <w:r>
              <w:t>Other than government funding, which the department confirmed will not be provided to independent schools</w:t>
            </w:r>
            <w:r w:rsidR="00B24AA6">
              <w:t xml:space="preserve"> at this stage</w:t>
            </w:r>
            <w:r>
              <w:t>, a</w:t>
            </w:r>
            <w:r w:rsidR="007F7C2F">
              <w:t xml:space="preserve">re there any alternative methods of achieving the aim of helping independent schools to manage this additional financial pressure while protecting </w:t>
            </w:r>
            <w:r w:rsidR="00461C9A">
              <w:t>existing</w:t>
            </w:r>
            <w:r w:rsidR="007F7C2F">
              <w:t xml:space="preserve"> TPS members?</w:t>
            </w:r>
          </w:p>
          <w:p w14:paraId="7E920FFF" w14:textId="61466952" w:rsidR="00650ABA" w:rsidRDefault="00650ABA" w:rsidP="00650ABA">
            <w:pPr>
              <w:pStyle w:val="ColouredBoxHeadline"/>
            </w:pPr>
            <w:r>
              <w:t>Question 4:</w:t>
            </w:r>
          </w:p>
          <w:p w14:paraId="7F03A3E8" w14:textId="111FF3B2" w:rsidR="007F7C2F" w:rsidRDefault="00650ABA" w:rsidP="00AD4123">
            <w:pPr>
              <w:pStyle w:val="ColouredBoxbodytext"/>
            </w:pPr>
            <w:r>
              <w:t>Do you have any other comments regarding this proposal?</w:t>
            </w:r>
          </w:p>
        </w:tc>
      </w:tr>
    </w:tbl>
    <w:p w14:paraId="52F4A080" w14:textId="77777777" w:rsidR="006E20E1" w:rsidRDefault="006E20E1" w:rsidP="002812DA">
      <w:pPr>
        <w:rPr>
          <w:b/>
        </w:rPr>
      </w:pPr>
    </w:p>
    <w:p w14:paraId="4106D177" w14:textId="77777777" w:rsidR="007F7C2F" w:rsidRPr="000E6541" w:rsidRDefault="007F7C2F" w:rsidP="007F7C2F">
      <w:pPr>
        <w:pStyle w:val="Heading1"/>
      </w:pPr>
      <w:bookmarkStart w:id="17" w:name="_Toc8309507"/>
      <w:bookmarkStart w:id="18" w:name="_Toc14076571"/>
      <w:r w:rsidRPr="000E6541">
        <w:lastRenderedPageBreak/>
        <w:t>Public Sector Equalit</w:t>
      </w:r>
      <w:r>
        <w:t>y</w:t>
      </w:r>
      <w:r w:rsidRPr="000E6541">
        <w:t xml:space="preserve"> Duty</w:t>
      </w:r>
      <w:bookmarkEnd w:id="17"/>
      <w:bookmarkEnd w:id="18"/>
    </w:p>
    <w:p w14:paraId="3D9E939A" w14:textId="7C81281E" w:rsidR="007F7C2F" w:rsidRPr="00C22893" w:rsidRDefault="007F7C2F" w:rsidP="007F7C2F">
      <w:pPr>
        <w:pStyle w:val="Default"/>
        <w:rPr>
          <w:color w:val="auto"/>
        </w:rPr>
      </w:pPr>
      <w:r w:rsidRPr="00C22893">
        <w:rPr>
          <w:color w:val="auto"/>
        </w:rPr>
        <w:t>The Public Sector Equality Duty pl</w:t>
      </w:r>
      <w:r w:rsidR="00154974">
        <w:rPr>
          <w:color w:val="auto"/>
        </w:rPr>
        <w:t>aces a legal obligation on the d</w:t>
      </w:r>
      <w:r w:rsidRPr="00C22893">
        <w:rPr>
          <w:color w:val="auto"/>
        </w:rPr>
        <w:t xml:space="preserve">epartment to consider how its policy decisions impact differently on different people. When making decisions about policies, the </w:t>
      </w:r>
      <w:r w:rsidR="00154974">
        <w:rPr>
          <w:color w:val="auto"/>
        </w:rPr>
        <w:t>d</w:t>
      </w:r>
      <w:r w:rsidRPr="00C22893">
        <w:rPr>
          <w:color w:val="auto"/>
        </w:rPr>
        <w:t>epartment must have due regard to the need to eliminate discrimination and to advance equality of opportunity between persons who share a relevant protected characteristic and persons who do not share it.</w:t>
      </w:r>
    </w:p>
    <w:p w14:paraId="07915ED4" w14:textId="77777777" w:rsidR="007F7C2F" w:rsidRPr="00C22893" w:rsidRDefault="007F7C2F" w:rsidP="007F7C2F">
      <w:pPr>
        <w:pStyle w:val="Default"/>
        <w:rPr>
          <w:color w:val="auto"/>
        </w:rPr>
      </w:pPr>
      <w:r w:rsidRPr="00C22893" w:rsidDel="00AC0EDD">
        <w:rPr>
          <w:color w:val="auto"/>
        </w:rPr>
        <w:t xml:space="preserve"> </w:t>
      </w:r>
    </w:p>
    <w:p w14:paraId="6EEFA35C" w14:textId="77777777" w:rsidR="007F7C2F" w:rsidRPr="00C22893" w:rsidRDefault="007F7C2F" w:rsidP="007F7C2F">
      <w:pPr>
        <w:pStyle w:val="Default"/>
        <w:rPr>
          <w:color w:val="auto"/>
        </w:rPr>
      </w:pPr>
      <w:r w:rsidRPr="00C22893">
        <w:rPr>
          <w:color w:val="auto"/>
        </w:rPr>
        <w:t>The relevant protected characteristics are:</w:t>
      </w:r>
    </w:p>
    <w:p w14:paraId="7A5AF109" w14:textId="77777777" w:rsidR="007F7C2F" w:rsidRPr="00C22893" w:rsidRDefault="007F7C2F" w:rsidP="007F7C2F">
      <w:pPr>
        <w:pStyle w:val="Default"/>
        <w:rPr>
          <w:color w:val="auto"/>
        </w:rPr>
      </w:pPr>
    </w:p>
    <w:p w14:paraId="0DDDE6C6" w14:textId="77777777" w:rsidR="007F7C2F" w:rsidRPr="00C22893" w:rsidRDefault="007F7C2F" w:rsidP="007F7C2F">
      <w:pPr>
        <w:pStyle w:val="Default"/>
        <w:numPr>
          <w:ilvl w:val="0"/>
          <w:numId w:val="20"/>
        </w:numPr>
        <w:rPr>
          <w:color w:val="auto"/>
        </w:rPr>
      </w:pPr>
      <w:r w:rsidRPr="00C22893">
        <w:rPr>
          <w:color w:val="auto"/>
        </w:rPr>
        <w:t>sex</w:t>
      </w:r>
    </w:p>
    <w:p w14:paraId="14EB0130" w14:textId="77777777" w:rsidR="007F7C2F" w:rsidRPr="00C22893" w:rsidRDefault="007F7C2F" w:rsidP="007F7C2F">
      <w:pPr>
        <w:pStyle w:val="Default"/>
        <w:numPr>
          <w:ilvl w:val="0"/>
          <w:numId w:val="20"/>
        </w:numPr>
        <w:rPr>
          <w:color w:val="auto"/>
        </w:rPr>
      </w:pPr>
      <w:r w:rsidRPr="00C22893">
        <w:rPr>
          <w:color w:val="auto"/>
        </w:rPr>
        <w:t>race</w:t>
      </w:r>
    </w:p>
    <w:p w14:paraId="16995E50" w14:textId="77777777" w:rsidR="007F7C2F" w:rsidRPr="00C22893" w:rsidRDefault="007F7C2F" w:rsidP="007F7C2F">
      <w:pPr>
        <w:pStyle w:val="Default"/>
        <w:numPr>
          <w:ilvl w:val="0"/>
          <w:numId w:val="20"/>
        </w:numPr>
        <w:rPr>
          <w:color w:val="auto"/>
        </w:rPr>
      </w:pPr>
      <w:r w:rsidRPr="00C22893">
        <w:rPr>
          <w:color w:val="auto"/>
        </w:rPr>
        <w:t>disability</w:t>
      </w:r>
    </w:p>
    <w:p w14:paraId="14C3EEAB" w14:textId="77777777" w:rsidR="007F7C2F" w:rsidRPr="00C22893" w:rsidRDefault="007F7C2F" w:rsidP="007F7C2F">
      <w:pPr>
        <w:pStyle w:val="Default"/>
        <w:numPr>
          <w:ilvl w:val="0"/>
          <w:numId w:val="20"/>
        </w:numPr>
        <w:rPr>
          <w:color w:val="auto"/>
        </w:rPr>
      </w:pPr>
      <w:r w:rsidRPr="00C22893">
        <w:rPr>
          <w:color w:val="auto"/>
        </w:rPr>
        <w:t>religion or belief</w:t>
      </w:r>
    </w:p>
    <w:p w14:paraId="3BA7D42A" w14:textId="77777777" w:rsidR="007F7C2F" w:rsidRPr="00C22893" w:rsidRDefault="007F7C2F" w:rsidP="007F7C2F">
      <w:pPr>
        <w:pStyle w:val="Default"/>
        <w:numPr>
          <w:ilvl w:val="0"/>
          <w:numId w:val="20"/>
        </w:numPr>
        <w:rPr>
          <w:color w:val="auto"/>
        </w:rPr>
      </w:pPr>
      <w:r w:rsidRPr="00C22893">
        <w:rPr>
          <w:color w:val="auto"/>
        </w:rPr>
        <w:t>sexual orientation</w:t>
      </w:r>
    </w:p>
    <w:p w14:paraId="30831205" w14:textId="77777777" w:rsidR="007F7C2F" w:rsidRPr="00C22893" w:rsidRDefault="007F7C2F" w:rsidP="007F7C2F">
      <w:pPr>
        <w:pStyle w:val="Default"/>
        <w:numPr>
          <w:ilvl w:val="0"/>
          <w:numId w:val="20"/>
        </w:numPr>
        <w:rPr>
          <w:color w:val="auto"/>
        </w:rPr>
      </w:pPr>
      <w:r w:rsidRPr="00C22893">
        <w:rPr>
          <w:color w:val="auto"/>
        </w:rPr>
        <w:t>pregnancy and maternity</w:t>
      </w:r>
    </w:p>
    <w:p w14:paraId="2F571D96" w14:textId="77777777" w:rsidR="007F7C2F" w:rsidRPr="00C22893" w:rsidRDefault="007F7C2F" w:rsidP="007F7C2F">
      <w:pPr>
        <w:pStyle w:val="Default"/>
        <w:numPr>
          <w:ilvl w:val="0"/>
          <w:numId w:val="20"/>
        </w:numPr>
        <w:rPr>
          <w:color w:val="auto"/>
        </w:rPr>
      </w:pPr>
      <w:r w:rsidRPr="00C22893">
        <w:rPr>
          <w:color w:val="auto"/>
        </w:rPr>
        <w:t>gender reassignment</w:t>
      </w:r>
    </w:p>
    <w:p w14:paraId="3C16E02E" w14:textId="77777777" w:rsidR="007F7C2F" w:rsidRPr="00C22893" w:rsidRDefault="007F7C2F" w:rsidP="007F7C2F">
      <w:pPr>
        <w:pStyle w:val="Default"/>
        <w:numPr>
          <w:ilvl w:val="0"/>
          <w:numId w:val="20"/>
        </w:numPr>
        <w:rPr>
          <w:color w:val="auto"/>
        </w:rPr>
      </w:pPr>
      <w:r w:rsidRPr="00C22893">
        <w:rPr>
          <w:color w:val="auto"/>
        </w:rPr>
        <w:t>age</w:t>
      </w:r>
    </w:p>
    <w:p w14:paraId="54A312A3" w14:textId="77777777" w:rsidR="007F7C2F" w:rsidRPr="00C22893" w:rsidRDefault="007F7C2F" w:rsidP="007F7C2F">
      <w:pPr>
        <w:pStyle w:val="Default"/>
        <w:rPr>
          <w:color w:val="auto"/>
        </w:rPr>
      </w:pPr>
    </w:p>
    <w:p w14:paraId="3DA5B031" w14:textId="57ECCC8B" w:rsidR="0003368A" w:rsidRDefault="007F7C2F" w:rsidP="00AD4123">
      <w:pPr>
        <w:pStyle w:val="DeptBullets"/>
        <w:numPr>
          <w:ilvl w:val="0"/>
          <w:numId w:val="0"/>
        </w:numPr>
      </w:pPr>
      <w:r w:rsidRPr="00C22893">
        <w:t xml:space="preserve">Understanding the possible impact that policy decisions could have on different groups helps us to identify, avoid and manage negative equality impacts. </w:t>
      </w:r>
      <w:r w:rsidR="00C34A40" w:rsidRPr="003436CC">
        <w:t xml:space="preserve">The department’s initial </w:t>
      </w:r>
      <w:r w:rsidR="0003368A">
        <w:t xml:space="preserve">analysis </w:t>
      </w:r>
      <w:r w:rsidR="00C34A40" w:rsidRPr="003436CC">
        <w:t xml:space="preserve">is that there could be some impact in respect of </w:t>
      </w:r>
      <w:r w:rsidR="0003368A">
        <w:t>gender</w:t>
      </w:r>
      <w:r w:rsidR="00C34A40" w:rsidRPr="003436CC">
        <w:t>, age, or pregnancy and maternity</w:t>
      </w:r>
      <w:r w:rsidR="0003368A">
        <w:t xml:space="preserve"> characteristics</w:t>
      </w:r>
      <w:r w:rsidR="00C34A40" w:rsidRPr="003436CC">
        <w:t xml:space="preserve">. </w:t>
      </w:r>
    </w:p>
    <w:p w14:paraId="4358462F" w14:textId="003CF593" w:rsidR="00C34A40" w:rsidRPr="003436CC" w:rsidRDefault="00C34A40" w:rsidP="00AD4123">
      <w:pPr>
        <w:pStyle w:val="DeptBullets"/>
        <w:numPr>
          <w:ilvl w:val="0"/>
          <w:numId w:val="0"/>
        </w:numPr>
      </w:pPr>
      <w:r w:rsidRPr="003436CC">
        <w:t>The average age of a newly qualified teacher is 25</w:t>
      </w:r>
      <w:r w:rsidR="00F56EF4" w:rsidRPr="003436CC">
        <w:t>.</w:t>
      </w:r>
      <w:r w:rsidRPr="003436CC">
        <w:t xml:space="preserve"> </w:t>
      </w:r>
      <w:r w:rsidR="00F56EF4" w:rsidRPr="003436CC">
        <w:t>A</w:t>
      </w:r>
      <w:r w:rsidRPr="003436CC">
        <w:t xml:space="preserve"> newly qualified teacher employed by an affected school would not be able to join the TPS. </w:t>
      </w:r>
    </w:p>
    <w:p w14:paraId="06912C5E" w14:textId="7777E4E7" w:rsidR="00C34A40" w:rsidRPr="003436CC" w:rsidRDefault="00C34A40" w:rsidP="00AD4123">
      <w:pPr>
        <w:pStyle w:val="DeptBullets"/>
        <w:numPr>
          <w:ilvl w:val="0"/>
          <w:numId w:val="0"/>
        </w:numPr>
      </w:pPr>
      <w:r w:rsidRPr="003436CC">
        <w:t>Members aged betwe</w:t>
      </w:r>
      <w:r w:rsidR="007B70E1">
        <w:t xml:space="preserve">en 25-34 are most likely to opt </w:t>
      </w:r>
      <w:r w:rsidRPr="003436CC">
        <w:t>out of the TPS and those who do so would not be eligible to re-join the TPS at that school</w:t>
      </w:r>
      <w:r w:rsidR="00C21493">
        <w:t xml:space="preserve"> at a future date.</w:t>
      </w:r>
    </w:p>
    <w:p w14:paraId="77D92C39" w14:textId="528DD409" w:rsidR="00C34A40" w:rsidRDefault="00BF268C" w:rsidP="00AD4123">
      <w:pPr>
        <w:pStyle w:val="DeptBullets"/>
        <w:numPr>
          <w:ilvl w:val="0"/>
          <w:numId w:val="0"/>
        </w:numPr>
      </w:pPr>
      <w:r w:rsidRPr="003436CC">
        <w:t>Gender,</w:t>
      </w:r>
      <w:r w:rsidR="00C34A40" w:rsidRPr="003436CC">
        <w:t xml:space="preserve"> pregnancy and maternity leave may affect the likelihood of taking an extended break that may exceed contractual or statutory rights and could therefore result in the teacher not being able to </w:t>
      </w:r>
      <w:r w:rsidR="006C13E5" w:rsidRPr="003436CC">
        <w:t>re-join</w:t>
      </w:r>
      <w:r w:rsidR="00C34A40" w:rsidRPr="003436CC">
        <w:t xml:space="preserve"> the TPS (as it would be at the discretion of the </w:t>
      </w:r>
      <w:r w:rsidR="00F56EF4" w:rsidRPr="003436CC">
        <w:t xml:space="preserve">employer). TPS data shows that female members are more likely to take career breaks or extended periods of </w:t>
      </w:r>
      <w:r w:rsidRPr="003436CC">
        <w:t xml:space="preserve">parental </w:t>
      </w:r>
      <w:r w:rsidR="00F56EF4" w:rsidRPr="003436CC">
        <w:t>leave and may therefore be impacted more than others.</w:t>
      </w:r>
    </w:p>
    <w:p w14:paraId="260C3FBA" w14:textId="04D50D6B" w:rsidR="00044E1A" w:rsidRPr="003436CC" w:rsidRDefault="00044E1A" w:rsidP="00AD4123">
      <w:pPr>
        <w:pStyle w:val="DeptBullets"/>
        <w:numPr>
          <w:ilvl w:val="0"/>
          <w:numId w:val="0"/>
        </w:numPr>
      </w:pPr>
      <w:r>
        <w:t xml:space="preserve">To assist with the </w:t>
      </w:r>
      <w:r w:rsidR="00213922">
        <w:t xml:space="preserve">ongoing assessment, </w:t>
      </w:r>
      <w:r>
        <w:t xml:space="preserve">respondees are asked for their views. </w:t>
      </w:r>
    </w:p>
    <w:tbl>
      <w:tblPr>
        <w:tblStyle w:val="TableGrid"/>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FDCE3"/>
        <w:tblCellMar>
          <w:left w:w="0" w:type="dxa"/>
          <w:right w:w="0" w:type="dxa"/>
        </w:tblCellMar>
        <w:tblLook w:val="06A0" w:firstRow="1" w:lastRow="0" w:firstColumn="1" w:lastColumn="0" w:noHBand="1" w:noVBand="1"/>
        <w:tblCaption w:val="Table cell"/>
        <w:tblDescription w:val="Added to emphasise the following content in the cell."/>
      </w:tblPr>
      <w:tblGrid>
        <w:gridCol w:w="9344"/>
      </w:tblGrid>
      <w:tr w:rsidR="00AD4123" w:rsidRPr="00C22893" w14:paraId="2F844825" w14:textId="77777777" w:rsidTr="00F56EF4">
        <w:trPr>
          <w:trHeight w:val="1392"/>
          <w:tblHeader/>
        </w:trPr>
        <w:tc>
          <w:tcPr>
            <w:tcW w:w="9344" w:type="dxa"/>
            <w:shd w:val="clear" w:color="auto" w:fill="CFDCE3"/>
            <w:tcMar>
              <w:top w:w="0" w:type="dxa"/>
            </w:tcMar>
          </w:tcPr>
          <w:p w14:paraId="6A456579" w14:textId="4378F8FA" w:rsidR="00AD4123" w:rsidRPr="00C22893" w:rsidRDefault="00D921DA" w:rsidP="006C0764">
            <w:pPr>
              <w:pStyle w:val="ColouredBoxHeadline"/>
              <w:tabs>
                <w:tab w:val="left" w:pos="7178"/>
              </w:tabs>
            </w:pPr>
            <w:r>
              <w:t xml:space="preserve"> </w:t>
            </w:r>
            <w:r w:rsidR="00AD4123" w:rsidRPr="00C22893">
              <w:t>Respondents are asked to consider;</w:t>
            </w:r>
            <w:r w:rsidR="00AD4123">
              <w:tab/>
            </w:r>
          </w:p>
          <w:p w14:paraId="3FA81C4E" w14:textId="33106713" w:rsidR="00AD4123" w:rsidRPr="00B24AA6" w:rsidRDefault="00B05344" w:rsidP="0006612B">
            <w:pPr>
              <w:pStyle w:val="ColouredBoxbodytext"/>
              <w:numPr>
                <w:ilvl w:val="0"/>
                <w:numId w:val="24"/>
              </w:numPr>
              <w:rPr>
                <w:rFonts w:cs="Arial"/>
              </w:rPr>
            </w:pPr>
            <w:r>
              <w:t xml:space="preserve">if </w:t>
            </w:r>
            <w:r w:rsidR="00AD4123" w:rsidRPr="00850C2C">
              <w:t xml:space="preserve">there are any equality impacts that may result from the </w:t>
            </w:r>
            <w:r w:rsidR="0006612B">
              <w:t xml:space="preserve">phased withdrawal </w:t>
            </w:r>
            <w:r w:rsidR="00AD4123" w:rsidRPr="00850C2C">
              <w:t>proposal?</w:t>
            </w:r>
          </w:p>
          <w:p w14:paraId="1A8D084E" w14:textId="7AFB7C15" w:rsidR="00B24AA6" w:rsidRPr="00AD4123" w:rsidRDefault="00B05344" w:rsidP="0006612B">
            <w:pPr>
              <w:pStyle w:val="ColouredBoxbodytext"/>
              <w:numPr>
                <w:ilvl w:val="0"/>
                <w:numId w:val="24"/>
              </w:numPr>
              <w:rPr>
                <w:rFonts w:cs="Arial"/>
              </w:rPr>
            </w:pPr>
            <w:r>
              <w:t>i</w:t>
            </w:r>
            <w:r w:rsidR="00B24AA6">
              <w:t xml:space="preserve">f there are </w:t>
            </w:r>
            <w:r w:rsidR="007B70E1">
              <w:t xml:space="preserve">potential </w:t>
            </w:r>
            <w:r w:rsidR="00B24AA6">
              <w:t>equality impacts identified, how they might be mitigated?</w:t>
            </w:r>
          </w:p>
        </w:tc>
      </w:tr>
    </w:tbl>
    <w:p w14:paraId="38626806" w14:textId="77777777" w:rsidR="00850C2C" w:rsidRPr="000E6541" w:rsidRDefault="00850C2C" w:rsidP="00850C2C">
      <w:pPr>
        <w:pStyle w:val="Heading2"/>
        <w:rPr>
          <w:sz w:val="36"/>
          <w:szCs w:val="36"/>
        </w:rPr>
      </w:pPr>
      <w:bookmarkStart w:id="19" w:name="_Toc8309508"/>
      <w:bookmarkStart w:id="20" w:name="_Toc14076572"/>
      <w:r w:rsidRPr="000E6541">
        <w:rPr>
          <w:sz w:val="36"/>
          <w:szCs w:val="36"/>
        </w:rPr>
        <w:lastRenderedPageBreak/>
        <w:t>Next Steps</w:t>
      </w:r>
      <w:bookmarkEnd w:id="19"/>
      <w:bookmarkEnd w:id="20"/>
    </w:p>
    <w:p w14:paraId="0D686399" w14:textId="6A55F211" w:rsidR="00AD4123" w:rsidRPr="00C22893" w:rsidRDefault="00850C2C" w:rsidP="00C33018">
      <w:pPr>
        <w:pStyle w:val="Default"/>
      </w:pPr>
      <w:r w:rsidRPr="00850C2C">
        <w:rPr>
          <w:color w:val="auto"/>
        </w:rPr>
        <w:t xml:space="preserve">After the consultation has closed on </w:t>
      </w:r>
      <w:bookmarkStart w:id="21" w:name="_GoBack"/>
      <w:bookmarkEnd w:id="21"/>
      <w:r w:rsidR="003B0663">
        <w:rPr>
          <w:color w:val="auto"/>
        </w:rPr>
        <w:t>3 November 2019,</w:t>
      </w:r>
      <w:r w:rsidRPr="003269EE">
        <w:rPr>
          <w:color w:val="FF0000"/>
        </w:rPr>
        <w:t xml:space="preserve"> </w:t>
      </w:r>
      <w:r w:rsidRPr="00850C2C">
        <w:rPr>
          <w:color w:val="auto"/>
        </w:rPr>
        <w:t xml:space="preserve">responses will be fully considered before </w:t>
      </w:r>
      <w:r>
        <w:rPr>
          <w:color w:val="auto"/>
        </w:rPr>
        <w:t>the department makes a final decision,</w:t>
      </w:r>
      <w:r w:rsidRPr="00850C2C">
        <w:rPr>
          <w:color w:val="auto"/>
        </w:rPr>
        <w:t xml:space="preserve"> expected to be by </w:t>
      </w:r>
      <w:r w:rsidR="00BE7389">
        <w:rPr>
          <w:color w:val="auto"/>
        </w:rPr>
        <w:t xml:space="preserve">late </w:t>
      </w:r>
      <w:r w:rsidRPr="00850C2C">
        <w:rPr>
          <w:color w:val="auto"/>
        </w:rPr>
        <w:t>2019. A consultation response document will be published.</w:t>
      </w:r>
      <w:r w:rsidR="00C33018" w:rsidRPr="00C22893">
        <w:t xml:space="preserve"> </w:t>
      </w:r>
    </w:p>
    <w:p w14:paraId="053C9062" w14:textId="71EF5565" w:rsidR="008261CD" w:rsidRDefault="008261CD" w:rsidP="008261CD">
      <w:pPr>
        <w:pStyle w:val="Logos"/>
        <w:tabs>
          <w:tab w:val="right" w:pos="9498"/>
        </w:tabs>
      </w:pPr>
      <w:r>
        <w:lastRenderedPageBreak/>
        <w:drawing>
          <wp:inline distT="0" distB="0" distL="0" distR="0" wp14:anchorId="7F7BBF23" wp14:editId="4960A31E">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85D3BE3" w14:textId="62BD71B1" w:rsidR="0042495B" w:rsidRPr="0042495B" w:rsidRDefault="0042495B" w:rsidP="00F45E39">
      <w:pPr>
        <w:pStyle w:val="CopyrightSpacing"/>
      </w:pPr>
      <w:r w:rsidRPr="0042495B">
        <w:t xml:space="preserve">© Crown copyright </w:t>
      </w:r>
      <w:r w:rsidR="007B173A">
        <w:t>2019</w:t>
      </w:r>
    </w:p>
    <w:p w14:paraId="3BAF832F" w14:textId="1FBD2E52" w:rsidR="0042495B" w:rsidRPr="0034222D" w:rsidRDefault="004A540A" w:rsidP="0042495B">
      <w:pPr>
        <w:pStyle w:val="CopyrightBox"/>
      </w:pPr>
      <w:r>
        <w:t xml:space="preserve">This </w:t>
      </w:r>
      <w:r w:rsidR="0042495B" w:rsidRPr="0034222D">
        <w:t xml:space="preserve">document/publication </w:t>
      </w:r>
      <w:r w:rsidR="00EA447E">
        <w:t xml:space="preserve">(not included logos) </w:t>
      </w:r>
      <w:r>
        <w:t xml:space="preserve">is licensed under the terms of the </w:t>
      </w:r>
      <w:r w:rsidR="0042495B" w:rsidRPr="0034222D">
        <w:t>Open Government Licence v</w:t>
      </w:r>
      <w:r w:rsidR="002D7B35">
        <w:t>3</w:t>
      </w:r>
      <w:r w:rsidR="0042495B" w:rsidRPr="0034222D">
        <w:t>.0</w:t>
      </w:r>
      <w:r>
        <w:t xml:space="preserve"> except where otherwise stated</w:t>
      </w:r>
      <w:r w:rsidR="0042495B" w:rsidRPr="0034222D">
        <w:t>. Where we have identified any third party copyright information you will need to obtain permission from the copyright holders concerned.</w:t>
      </w:r>
    </w:p>
    <w:p w14:paraId="5748680E" w14:textId="1D5743D8" w:rsidR="0042495B" w:rsidRDefault="00820255" w:rsidP="0042495B">
      <w:pPr>
        <w:pStyle w:val="LicenceIntro"/>
      </w:pPr>
      <w:r>
        <w:t xml:space="preserve">To view </w:t>
      </w:r>
      <w:r w:rsidR="0042495B">
        <w:t>this licence:</w:t>
      </w:r>
    </w:p>
    <w:p w14:paraId="0FCCD3F4" w14:textId="174FA1D0" w:rsidR="0042495B" w:rsidRPr="00095901" w:rsidRDefault="0042495B" w:rsidP="0042495B">
      <w:pPr>
        <w:pStyle w:val="Licence"/>
      </w:pPr>
      <w:r w:rsidRPr="00095901">
        <w:t xml:space="preserve">visit </w:t>
      </w:r>
      <w:r w:rsidRPr="00095901">
        <w:tab/>
      </w:r>
      <w:hyperlink r:id="rId19" w:tooltip="Visit the national archives licencing information" w:history="1">
        <w:r w:rsidR="002D7B35">
          <w:rPr>
            <w:rStyle w:val="Hyperlink"/>
            <w:rFonts w:cs="Arial"/>
          </w:rPr>
          <w:t>www.nationalarchives.gov.uk/doc/open-government-licence/version/3</w:t>
        </w:r>
      </w:hyperlink>
    </w:p>
    <w:p w14:paraId="3FEBFC93" w14:textId="77777777" w:rsidR="0042495B" w:rsidRDefault="0042495B" w:rsidP="0042495B">
      <w:pPr>
        <w:pStyle w:val="Licence"/>
        <w:rPr>
          <w:rStyle w:val="Hyperlink"/>
        </w:rPr>
      </w:pPr>
      <w:r w:rsidRPr="00095901">
        <w:t xml:space="preserve">email </w:t>
      </w:r>
      <w:r w:rsidRPr="00095901">
        <w:tab/>
      </w:r>
      <w:hyperlink r:id="rId20" w:tooltip="The National Archives' email address" w:history="1">
        <w:r w:rsidRPr="00095901">
          <w:rPr>
            <w:rStyle w:val="Hyperlink"/>
          </w:rPr>
          <w:t>psi@nationalarchives.gsi.gov.uk</w:t>
        </w:r>
      </w:hyperlink>
    </w:p>
    <w:p w14:paraId="1241D6B6" w14:textId="6AC7ED26" w:rsidR="004A540A" w:rsidRPr="00095901" w:rsidRDefault="004A540A" w:rsidP="0042495B">
      <w:pPr>
        <w:pStyle w:val="Licence"/>
      </w:pPr>
      <w:r>
        <w:t>write</w:t>
      </w:r>
      <w:r w:rsidR="00637223">
        <w:t xml:space="preserve"> to</w:t>
      </w:r>
      <w:r>
        <w:tab/>
        <w:t>Information Policy Team, The National Archives, Kew, London, TW9 4DU</w:t>
      </w:r>
    </w:p>
    <w:p w14:paraId="5B457170" w14:textId="77777777" w:rsidR="0042495B" w:rsidRDefault="0042495B" w:rsidP="0042495B">
      <w:pPr>
        <w:pStyle w:val="LicenceIntro"/>
      </w:pPr>
      <w:r>
        <w:t>About this publication:</w:t>
      </w:r>
    </w:p>
    <w:p w14:paraId="121DADF5" w14:textId="341B5671" w:rsidR="0042495B" w:rsidRPr="00095901" w:rsidRDefault="0042495B" w:rsidP="0042495B">
      <w:pPr>
        <w:pStyle w:val="Licence"/>
      </w:pPr>
      <w:r w:rsidRPr="00095901">
        <w:t>enquir</w:t>
      </w:r>
      <w:r w:rsidR="00E1471D">
        <w:t>i</w:t>
      </w:r>
      <w:r w:rsidRPr="00095901">
        <w:t xml:space="preserve">es  </w:t>
      </w:r>
      <w:r w:rsidRPr="00095901">
        <w:tab/>
      </w:r>
      <w:hyperlink r:id="rId21" w:tooltip="link to Department for Education contact page" w:history="1">
        <w:r w:rsidR="00637223">
          <w:rPr>
            <w:rStyle w:val="Hyperlink"/>
          </w:rPr>
          <w:t>www.education.gov.uk/contactus</w:t>
        </w:r>
      </w:hyperlink>
    </w:p>
    <w:p w14:paraId="17A7426F" w14:textId="3D2E8FE0" w:rsidR="0042495B" w:rsidRPr="00095901" w:rsidRDefault="0042495B" w:rsidP="0042495B">
      <w:pPr>
        <w:pStyle w:val="Licence"/>
      </w:pPr>
      <w:r w:rsidRPr="00095901">
        <w:t xml:space="preserve">download </w:t>
      </w:r>
      <w:r w:rsidRPr="00095901">
        <w:tab/>
      </w:r>
      <w:hyperlink r:id="rId22" w:tooltip="Consultations section of GOV.UK website" w:history="1">
        <w:r w:rsidR="00F84827">
          <w:rPr>
            <w:rStyle w:val="Hyperlink"/>
          </w:rPr>
          <w:t>www.gov.uk/government/consultations</w:t>
        </w:r>
      </w:hyperlink>
      <w:r w:rsidRPr="00095901">
        <w:t xml:space="preserve"> </w:t>
      </w:r>
    </w:p>
    <w:p w14:paraId="06AC592B" w14:textId="77777777" w:rsidR="0042495B" w:rsidRPr="00203ACA" w:rsidRDefault="0042495B" w:rsidP="0042495B">
      <w:pPr>
        <w:pStyle w:val="Reference"/>
        <w:tabs>
          <w:tab w:val="clear" w:pos="1701"/>
          <w:tab w:val="left" w:pos="1418"/>
        </w:tabs>
      </w:pPr>
      <w:r w:rsidRPr="00203ACA">
        <w:t xml:space="preserve">Reference: </w:t>
      </w:r>
      <w:r w:rsidRPr="00203ACA">
        <w:tab/>
      </w:r>
      <w:r w:rsidRPr="003269EE">
        <w:rPr>
          <w:color w:val="FF0000"/>
        </w:rPr>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42495B" w:rsidRPr="00E1471D" w14:paraId="39C10D18" w14:textId="77777777" w:rsidTr="00DE0132">
        <w:trPr>
          <w:tblHeader/>
        </w:trPr>
        <w:tc>
          <w:tcPr>
            <w:tcW w:w="1276" w:type="dxa"/>
          </w:tcPr>
          <w:p w14:paraId="1CE58CFB" w14:textId="7E21A8E1" w:rsidR="0042495B" w:rsidRPr="00E1471D" w:rsidRDefault="00DE0132" w:rsidP="00DE0132">
            <w:pPr>
              <w:pStyle w:val="SocialMedia"/>
              <w:tabs>
                <w:tab w:val="clear" w:pos="4253"/>
                <w:tab w:val="left" w:pos="176"/>
              </w:tabs>
            </w:pPr>
            <w:r>
              <w:tab/>
            </w:r>
            <w:r w:rsidR="0042495B" w:rsidRPr="00E1471D">
              <w:drawing>
                <wp:inline distT="0" distB="0" distL="0" distR="0" wp14:anchorId="74DA6B9B" wp14:editId="7A5F2113">
                  <wp:extent cx="338400" cy="273600"/>
                  <wp:effectExtent l="0" t="0" r="5080" b="0"/>
                  <wp:docPr id="4" name="Picture 4"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2D5E422A" w14:textId="0BEAC42F" w:rsidR="0042495B" w:rsidRPr="00E1471D" w:rsidRDefault="0096426D" w:rsidP="00E1471D">
            <w:pPr>
              <w:pStyle w:val="SocialMedia"/>
            </w:pPr>
            <w:r>
              <w:t>Follow us on T</w:t>
            </w:r>
            <w:r w:rsidR="0042495B" w:rsidRPr="00E1471D">
              <w:t>witter:</w:t>
            </w:r>
            <w:r w:rsidR="0042495B" w:rsidRPr="003873BA">
              <w:t xml:space="preserve"> </w:t>
            </w:r>
            <w:hyperlink r:id="rId24" w:tooltip="View the DfE Twitter profile page" w:history="1">
              <w:r w:rsidR="0042495B" w:rsidRPr="003873BA">
                <w:rPr>
                  <w:rStyle w:val="Hyperlink"/>
                </w:rPr>
                <w:t>@educationgovuk</w:t>
              </w:r>
            </w:hyperlink>
          </w:p>
        </w:tc>
        <w:tc>
          <w:tcPr>
            <w:tcW w:w="935" w:type="dxa"/>
          </w:tcPr>
          <w:p w14:paraId="141D1BF4" w14:textId="77777777" w:rsidR="0042495B" w:rsidRPr="00E1471D" w:rsidRDefault="0042495B" w:rsidP="00E1471D">
            <w:pPr>
              <w:pStyle w:val="SocialMedia"/>
            </w:pPr>
            <w:r w:rsidRPr="00E1471D">
              <w:drawing>
                <wp:inline distT="0" distB="0" distL="0" distR="0" wp14:anchorId="2E84DB33" wp14:editId="39DA12C3">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3BC61930" w14:textId="10C168C3" w:rsidR="0042495B" w:rsidRPr="00E1471D" w:rsidRDefault="003B5F5C" w:rsidP="00E1471D">
            <w:pPr>
              <w:pStyle w:val="SocialMedia"/>
            </w:pPr>
            <w:r>
              <w:t>Like us on F</w:t>
            </w:r>
            <w:r w:rsidR="0042495B" w:rsidRPr="00E1471D">
              <w:t>acebook:</w:t>
            </w:r>
            <w:r w:rsidR="0042495B" w:rsidRPr="00E1471D">
              <w:br/>
            </w:r>
            <w:hyperlink r:id="rId26" w:tooltip="Link the DfE on Facebook" w:history="1">
              <w:r w:rsidR="0042495B" w:rsidRPr="003873BA">
                <w:rPr>
                  <w:rStyle w:val="Hyperlink"/>
                </w:rPr>
                <w:t>facebook.com/educationgovuk</w:t>
              </w:r>
            </w:hyperlink>
          </w:p>
        </w:tc>
      </w:tr>
    </w:tbl>
    <w:p w14:paraId="765FC9A0" w14:textId="77777777" w:rsidR="00BB76C4" w:rsidRPr="0096424B" w:rsidRDefault="00BB76C4" w:rsidP="00E4019D">
      <w:pPr>
        <w:pStyle w:val="Reference"/>
      </w:pPr>
    </w:p>
    <w:sectPr w:rsidR="00BB76C4" w:rsidRPr="0096424B" w:rsidSect="006A67D4">
      <w:footerReference w:type="default" r:id="rId27"/>
      <w:pgSz w:w="11906" w:h="16838"/>
      <w:pgMar w:top="1134" w:right="1418" w:bottom="1134" w:left="1134" w:header="709" w:footer="87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5A25" w14:textId="77777777" w:rsidR="004B4B1D" w:rsidRDefault="004B4B1D" w:rsidP="005C657D">
      <w:pPr>
        <w:spacing w:after="0" w:line="240" w:lineRule="auto"/>
      </w:pPr>
      <w:r>
        <w:separator/>
      </w:r>
    </w:p>
    <w:p w14:paraId="0B7C0F31" w14:textId="77777777" w:rsidR="004B4B1D" w:rsidRDefault="004B4B1D"/>
  </w:endnote>
  <w:endnote w:type="continuationSeparator" w:id="0">
    <w:p w14:paraId="38765037" w14:textId="77777777" w:rsidR="004B4B1D" w:rsidRDefault="004B4B1D" w:rsidP="005C657D">
      <w:pPr>
        <w:spacing w:after="0" w:line="240" w:lineRule="auto"/>
      </w:pPr>
      <w:r>
        <w:continuationSeparator/>
      </w:r>
    </w:p>
    <w:p w14:paraId="2DF01A1C" w14:textId="77777777" w:rsidR="004B4B1D" w:rsidRDefault="004B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8BF62D6" w14:textId="1DBBD390" w:rsidR="00CE7E4E" w:rsidRDefault="00CE7E4E" w:rsidP="000A38F3">
        <w:pPr>
          <w:pStyle w:val="Footer"/>
          <w:tabs>
            <w:tab w:val="clear" w:pos="9026"/>
          </w:tabs>
          <w:spacing w:before="240"/>
          <w:jc w:val="center"/>
        </w:pPr>
        <w:r>
          <w:fldChar w:fldCharType="begin"/>
        </w:r>
        <w:r>
          <w:instrText xml:space="preserve"> PAGE   \* MERGEFORMAT </w:instrText>
        </w:r>
        <w:r>
          <w:fldChar w:fldCharType="separate"/>
        </w:r>
        <w:r w:rsidR="008C798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BD28" w14:textId="77777777" w:rsidR="004B4B1D" w:rsidRDefault="004B4B1D" w:rsidP="005C657D">
      <w:pPr>
        <w:spacing w:after="0" w:line="240" w:lineRule="auto"/>
      </w:pPr>
      <w:r>
        <w:separator/>
      </w:r>
    </w:p>
    <w:p w14:paraId="47DD9AD9" w14:textId="77777777" w:rsidR="004B4B1D" w:rsidRDefault="004B4B1D"/>
  </w:footnote>
  <w:footnote w:type="continuationSeparator" w:id="0">
    <w:p w14:paraId="21A7E64B" w14:textId="77777777" w:rsidR="004B4B1D" w:rsidRDefault="004B4B1D" w:rsidP="005C657D">
      <w:pPr>
        <w:spacing w:after="0" w:line="240" w:lineRule="auto"/>
      </w:pPr>
      <w:r>
        <w:continuationSeparator/>
      </w:r>
    </w:p>
    <w:p w14:paraId="413A7F65" w14:textId="77777777" w:rsidR="004B4B1D" w:rsidRDefault="004B4B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3CBEA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CDC8E3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FB8E82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950086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121AC4"/>
    <w:multiLevelType w:val="multilevel"/>
    <w:tmpl w:val="DA20862C"/>
    <w:numStyleLink w:val="NumberList"/>
  </w:abstractNum>
  <w:abstractNum w:abstractNumId="8" w15:restartNumberingAfterBreak="0">
    <w:nsid w:val="1D8955FE"/>
    <w:multiLevelType w:val="multilevel"/>
    <w:tmpl w:val="F1E6B8EA"/>
    <w:numStyleLink w:val="StyleBulletedSymbolsymbolBlueUnderlineLeft063cmH"/>
  </w:abstractNum>
  <w:abstractNum w:abstractNumId="9" w15:restartNumberingAfterBreak="0">
    <w:nsid w:val="20D5413A"/>
    <w:multiLevelType w:val="hybridMultilevel"/>
    <w:tmpl w:val="0FB027EE"/>
    <w:lvl w:ilvl="0" w:tplc="7E867B6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AB31A0"/>
    <w:multiLevelType w:val="hybridMultilevel"/>
    <w:tmpl w:val="11E0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3C4F84"/>
    <w:multiLevelType w:val="hybridMultilevel"/>
    <w:tmpl w:val="A79C7E52"/>
    <w:lvl w:ilvl="0" w:tplc="7E867B6C">
      <w:numFmt w:val="bullet"/>
      <w:lvlText w:val="•"/>
      <w:lvlJc w:val="left"/>
      <w:pPr>
        <w:ind w:left="1193" w:hanging="720"/>
      </w:pPr>
      <w:rPr>
        <w:rFonts w:ascii="Arial" w:eastAsia="Times New Roman"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405B376C"/>
    <w:multiLevelType w:val="hybridMultilevel"/>
    <w:tmpl w:val="79A29F7E"/>
    <w:lvl w:ilvl="0" w:tplc="33C8F210">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A3F62"/>
    <w:multiLevelType w:val="multilevel"/>
    <w:tmpl w:val="6A34D286"/>
    <w:numStyleLink w:val="ListParagraph1"/>
  </w:abstractNum>
  <w:abstractNum w:abstractNumId="15"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6C4EC0"/>
    <w:multiLevelType w:val="hybridMultilevel"/>
    <w:tmpl w:val="E8B0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87511"/>
    <w:multiLevelType w:val="hybridMultilevel"/>
    <w:tmpl w:val="830A9C3E"/>
    <w:lvl w:ilvl="0" w:tplc="7E867B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C3621"/>
    <w:multiLevelType w:val="multilevel"/>
    <w:tmpl w:val="6A34D286"/>
    <w:numStyleLink w:val="ListParagraph1"/>
  </w:abstractNum>
  <w:abstractNum w:abstractNumId="20" w15:restartNumberingAfterBreak="0">
    <w:nsid w:val="5C5E46FD"/>
    <w:multiLevelType w:val="multilevel"/>
    <w:tmpl w:val="6A34D286"/>
    <w:numStyleLink w:val="ListParagraph1"/>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8748DB"/>
    <w:multiLevelType w:val="hybridMultilevel"/>
    <w:tmpl w:val="9468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3"/>
  </w:num>
  <w:num w:numId="4">
    <w:abstractNumId w:val="22"/>
  </w:num>
  <w:num w:numId="5">
    <w:abstractNumId w:val="8"/>
  </w:num>
  <w:num w:numId="6">
    <w:abstractNumId w:val="4"/>
  </w:num>
  <w:num w:numId="7">
    <w:abstractNumId w:val="19"/>
  </w:num>
  <w:num w:numId="8">
    <w:abstractNumId w:val="14"/>
  </w:num>
  <w:num w:numId="9">
    <w:abstractNumId w:val="20"/>
  </w:num>
  <w:num w:numId="10">
    <w:abstractNumId w:val="6"/>
  </w:num>
  <w:num w:numId="11">
    <w:abstractNumId w:val="5"/>
  </w:num>
  <w:num w:numId="12">
    <w:abstractNumId w:val="11"/>
  </w:num>
  <w:num w:numId="13">
    <w:abstractNumId w:val="15"/>
  </w:num>
  <w:num w:numId="14">
    <w:abstractNumId w:val="7"/>
  </w:num>
  <w:num w:numId="15">
    <w:abstractNumId w:val="16"/>
  </w:num>
  <w:num w:numId="16">
    <w:abstractNumId w:val="2"/>
  </w:num>
  <w:num w:numId="17">
    <w:abstractNumId w:val="1"/>
  </w:num>
  <w:num w:numId="18">
    <w:abstractNumId w:val="0"/>
  </w:num>
  <w:num w:numId="19">
    <w:abstractNumId w:val="17"/>
  </w:num>
  <w:num w:numId="20">
    <w:abstractNumId w:val="10"/>
  </w:num>
  <w:num w:numId="21">
    <w:abstractNumId w:val="23"/>
  </w:num>
  <w:num w:numId="22">
    <w:abstractNumId w:val="18"/>
  </w:num>
  <w:num w:numId="23">
    <w:abstractNumId w:val="9"/>
  </w:num>
  <w:num w:numId="24">
    <w:abstractNumId w:val="12"/>
  </w:num>
  <w:num w:numId="25">
    <w:abstractNumId w:val="16"/>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94B"/>
    <w:rsid w:val="00011A88"/>
    <w:rsid w:val="000131B4"/>
    <w:rsid w:val="00013923"/>
    <w:rsid w:val="00013A6E"/>
    <w:rsid w:val="00013CC7"/>
    <w:rsid w:val="0002203B"/>
    <w:rsid w:val="00031F36"/>
    <w:rsid w:val="0003368A"/>
    <w:rsid w:val="00037760"/>
    <w:rsid w:val="000442BD"/>
    <w:rsid w:val="00044E1A"/>
    <w:rsid w:val="0005688C"/>
    <w:rsid w:val="00057100"/>
    <w:rsid w:val="0006470C"/>
    <w:rsid w:val="0006612B"/>
    <w:rsid w:val="0006630E"/>
    <w:rsid w:val="00066B1C"/>
    <w:rsid w:val="00077329"/>
    <w:rsid w:val="00081093"/>
    <w:rsid w:val="00083A73"/>
    <w:rsid w:val="0008689E"/>
    <w:rsid w:val="00091E51"/>
    <w:rsid w:val="000941E8"/>
    <w:rsid w:val="000A10F4"/>
    <w:rsid w:val="000A38F3"/>
    <w:rsid w:val="000A5B6C"/>
    <w:rsid w:val="000A6E70"/>
    <w:rsid w:val="000B1C1A"/>
    <w:rsid w:val="000B3DE0"/>
    <w:rsid w:val="000D1D30"/>
    <w:rsid w:val="000D2264"/>
    <w:rsid w:val="000D4433"/>
    <w:rsid w:val="000D7093"/>
    <w:rsid w:val="000E3350"/>
    <w:rsid w:val="000E3F5A"/>
    <w:rsid w:val="000F73F3"/>
    <w:rsid w:val="000F7996"/>
    <w:rsid w:val="00103E77"/>
    <w:rsid w:val="0010573A"/>
    <w:rsid w:val="00111CDB"/>
    <w:rsid w:val="0011494F"/>
    <w:rsid w:val="00116FD6"/>
    <w:rsid w:val="00121C6C"/>
    <w:rsid w:val="00122EF3"/>
    <w:rsid w:val="00132CDF"/>
    <w:rsid w:val="00133075"/>
    <w:rsid w:val="0013331E"/>
    <w:rsid w:val="00136470"/>
    <w:rsid w:val="00143764"/>
    <w:rsid w:val="00143CAB"/>
    <w:rsid w:val="00145E3D"/>
    <w:rsid w:val="00147214"/>
    <w:rsid w:val="001540AB"/>
    <w:rsid w:val="00154974"/>
    <w:rsid w:val="00160573"/>
    <w:rsid w:val="00163E5B"/>
    <w:rsid w:val="001747E2"/>
    <w:rsid w:val="0017512B"/>
    <w:rsid w:val="00176EB9"/>
    <w:rsid w:val="00196306"/>
    <w:rsid w:val="001A179F"/>
    <w:rsid w:val="001A3A04"/>
    <w:rsid w:val="001A75AC"/>
    <w:rsid w:val="001B2AE2"/>
    <w:rsid w:val="001B5C15"/>
    <w:rsid w:val="001B6F91"/>
    <w:rsid w:val="001B796F"/>
    <w:rsid w:val="001C06A1"/>
    <w:rsid w:val="001C1879"/>
    <w:rsid w:val="001C5A63"/>
    <w:rsid w:val="001C5EB6"/>
    <w:rsid w:val="001D40FB"/>
    <w:rsid w:val="001D5770"/>
    <w:rsid w:val="001E7BDD"/>
    <w:rsid w:val="001F0AB5"/>
    <w:rsid w:val="001F744C"/>
    <w:rsid w:val="002007CF"/>
    <w:rsid w:val="00201F04"/>
    <w:rsid w:val="00203EC9"/>
    <w:rsid w:val="00210B51"/>
    <w:rsid w:val="00213922"/>
    <w:rsid w:val="0021785A"/>
    <w:rsid w:val="00217A1C"/>
    <w:rsid w:val="0022255C"/>
    <w:rsid w:val="002226EB"/>
    <w:rsid w:val="0022489D"/>
    <w:rsid w:val="00224ED2"/>
    <w:rsid w:val="00227A20"/>
    <w:rsid w:val="00230559"/>
    <w:rsid w:val="002317C8"/>
    <w:rsid w:val="00232176"/>
    <w:rsid w:val="002332F8"/>
    <w:rsid w:val="00234F75"/>
    <w:rsid w:val="00240F4B"/>
    <w:rsid w:val="00242BA2"/>
    <w:rsid w:val="002464C0"/>
    <w:rsid w:val="00251E91"/>
    <w:rsid w:val="002575C5"/>
    <w:rsid w:val="00261635"/>
    <w:rsid w:val="00263BE2"/>
    <w:rsid w:val="0027108E"/>
    <w:rsid w:val="00273842"/>
    <w:rsid w:val="002801E2"/>
    <w:rsid w:val="002812DA"/>
    <w:rsid w:val="002839B5"/>
    <w:rsid w:val="00286432"/>
    <w:rsid w:val="002923E2"/>
    <w:rsid w:val="00297714"/>
    <w:rsid w:val="002A028C"/>
    <w:rsid w:val="002A28F7"/>
    <w:rsid w:val="002A3153"/>
    <w:rsid w:val="002B09A0"/>
    <w:rsid w:val="002B1E60"/>
    <w:rsid w:val="002B3907"/>
    <w:rsid w:val="002B448D"/>
    <w:rsid w:val="002B5B56"/>
    <w:rsid w:val="002C3AA4"/>
    <w:rsid w:val="002D3515"/>
    <w:rsid w:val="002D3F75"/>
    <w:rsid w:val="002D7B35"/>
    <w:rsid w:val="002E1809"/>
    <w:rsid w:val="002E1E26"/>
    <w:rsid w:val="002E3D58"/>
    <w:rsid w:val="002E463F"/>
    <w:rsid w:val="002E4E9A"/>
    <w:rsid w:val="002E508B"/>
    <w:rsid w:val="002E5F9F"/>
    <w:rsid w:val="002E7849"/>
    <w:rsid w:val="002F10B0"/>
    <w:rsid w:val="002F2468"/>
    <w:rsid w:val="002F529E"/>
    <w:rsid w:val="002F7128"/>
    <w:rsid w:val="00300F99"/>
    <w:rsid w:val="00303BCB"/>
    <w:rsid w:val="0030621B"/>
    <w:rsid w:val="00310D9C"/>
    <w:rsid w:val="00315B57"/>
    <w:rsid w:val="0032018C"/>
    <w:rsid w:val="003269EE"/>
    <w:rsid w:val="0033429D"/>
    <w:rsid w:val="00334F05"/>
    <w:rsid w:val="00335957"/>
    <w:rsid w:val="003436CC"/>
    <w:rsid w:val="00355A0F"/>
    <w:rsid w:val="003613D3"/>
    <w:rsid w:val="00361752"/>
    <w:rsid w:val="00364F8F"/>
    <w:rsid w:val="00374981"/>
    <w:rsid w:val="003758D8"/>
    <w:rsid w:val="003772D5"/>
    <w:rsid w:val="003810D8"/>
    <w:rsid w:val="003853A4"/>
    <w:rsid w:val="003873BA"/>
    <w:rsid w:val="0039428E"/>
    <w:rsid w:val="003A02AD"/>
    <w:rsid w:val="003A09C5"/>
    <w:rsid w:val="003A1A48"/>
    <w:rsid w:val="003A1CC2"/>
    <w:rsid w:val="003B0663"/>
    <w:rsid w:val="003B5F5C"/>
    <w:rsid w:val="003C169E"/>
    <w:rsid w:val="003C35BE"/>
    <w:rsid w:val="003C60B5"/>
    <w:rsid w:val="003D1EFE"/>
    <w:rsid w:val="003D488E"/>
    <w:rsid w:val="003E1329"/>
    <w:rsid w:val="003E1951"/>
    <w:rsid w:val="003E5EE5"/>
    <w:rsid w:val="003E7934"/>
    <w:rsid w:val="003E7CF3"/>
    <w:rsid w:val="003F6C92"/>
    <w:rsid w:val="0040742D"/>
    <w:rsid w:val="004137A6"/>
    <w:rsid w:val="00415D39"/>
    <w:rsid w:val="004242C5"/>
    <w:rsid w:val="0042495B"/>
    <w:rsid w:val="004252B6"/>
    <w:rsid w:val="00432C8B"/>
    <w:rsid w:val="004339FB"/>
    <w:rsid w:val="004349BD"/>
    <w:rsid w:val="00436749"/>
    <w:rsid w:val="00437F55"/>
    <w:rsid w:val="00444188"/>
    <w:rsid w:val="004509BE"/>
    <w:rsid w:val="00451CF1"/>
    <w:rsid w:val="00455451"/>
    <w:rsid w:val="00461C9A"/>
    <w:rsid w:val="004636A3"/>
    <w:rsid w:val="00465A17"/>
    <w:rsid w:val="00470223"/>
    <w:rsid w:val="00472E7D"/>
    <w:rsid w:val="004866AD"/>
    <w:rsid w:val="00487361"/>
    <w:rsid w:val="004A540A"/>
    <w:rsid w:val="004B4151"/>
    <w:rsid w:val="004B4B1D"/>
    <w:rsid w:val="004C58D4"/>
    <w:rsid w:val="004D13A3"/>
    <w:rsid w:val="004E0156"/>
    <w:rsid w:val="004E6CD9"/>
    <w:rsid w:val="004F20E3"/>
    <w:rsid w:val="004F211A"/>
    <w:rsid w:val="004F3159"/>
    <w:rsid w:val="004F4AEF"/>
    <w:rsid w:val="00505341"/>
    <w:rsid w:val="00525ECE"/>
    <w:rsid w:val="00536E0B"/>
    <w:rsid w:val="00546E0E"/>
    <w:rsid w:val="005535E5"/>
    <w:rsid w:val="00555629"/>
    <w:rsid w:val="00560451"/>
    <w:rsid w:val="00562B38"/>
    <w:rsid w:val="0057250B"/>
    <w:rsid w:val="00572BC4"/>
    <w:rsid w:val="00574294"/>
    <w:rsid w:val="005749C5"/>
    <w:rsid w:val="0057670A"/>
    <w:rsid w:val="0057684B"/>
    <w:rsid w:val="00581D79"/>
    <w:rsid w:val="0058568A"/>
    <w:rsid w:val="005905B1"/>
    <w:rsid w:val="005914F1"/>
    <w:rsid w:val="0059241F"/>
    <w:rsid w:val="00594AE6"/>
    <w:rsid w:val="005A07FF"/>
    <w:rsid w:val="005A22E5"/>
    <w:rsid w:val="005B236D"/>
    <w:rsid w:val="005C0B41"/>
    <w:rsid w:val="005C1770"/>
    <w:rsid w:val="005C2DFF"/>
    <w:rsid w:val="005C657D"/>
    <w:rsid w:val="005D14F4"/>
    <w:rsid w:val="005D72CE"/>
    <w:rsid w:val="005F107C"/>
    <w:rsid w:val="0060702F"/>
    <w:rsid w:val="00607C9F"/>
    <w:rsid w:val="006108B3"/>
    <w:rsid w:val="0061599C"/>
    <w:rsid w:val="00622426"/>
    <w:rsid w:val="006225B2"/>
    <w:rsid w:val="006237FB"/>
    <w:rsid w:val="00624153"/>
    <w:rsid w:val="00626EA6"/>
    <w:rsid w:val="0063259B"/>
    <w:rsid w:val="0063362F"/>
    <w:rsid w:val="00634E70"/>
    <w:rsid w:val="00635D57"/>
    <w:rsid w:val="00637223"/>
    <w:rsid w:val="0064078D"/>
    <w:rsid w:val="006418B2"/>
    <w:rsid w:val="00641B77"/>
    <w:rsid w:val="00642404"/>
    <w:rsid w:val="006432F8"/>
    <w:rsid w:val="00647EFA"/>
    <w:rsid w:val="00650ABA"/>
    <w:rsid w:val="00652973"/>
    <w:rsid w:val="00652FB4"/>
    <w:rsid w:val="00655047"/>
    <w:rsid w:val="006558CA"/>
    <w:rsid w:val="006606F5"/>
    <w:rsid w:val="00666A55"/>
    <w:rsid w:val="00666F37"/>
    <w:rsid w:val="00670DF9"/>
    <w:rsid w:val="0067185E"/>
    <w:rsid w:val="00671D5B"/>
    <w:rsid w:val="006775FA"/>
    <w:rsid w:val="0068544D"/>
    <w:rsid w:val="00695D08"/>
    <w:rsid w:val="006A27AA"/>
    <w:rsid w:val="006A3602"/>
    <w:rsid w:val="006A67D4"/>
    <w:rsid w:val="006A7A22"/>
    <w:rsid w:val="006A7B92"/>
    <w:rsid w:val="006B1F9F"/>
    <w:rsid w:val="006C13E5"/>
    <w:rsid w:val="006C37E6"/>
    <w:rsid w:val="006C382D"/>
    <w:rsid w:val="006C781A"/>
    <w:rsid w:val="006D1162"/>
    <w:rsid w:val="006D2E2B"/>
    <w:rsid w:val="006E20E1"/>
    <w:rsid w:val="006E7F39"/>
    <w:rsid w:val="006F1BDC"/>
    <w:rsid w:val="006F1F96"/>
    <w:rsid w:val="006F3B6B"/>
    <w:rsid w:val="00700B01"/>
    <w:rsid w:val="00702EBF"/>
    <w:rsid w:val="00707B5B"/>
    <w:rsid w:val="007102FC"/>
    <w:rsid w:val="00710552"/>
    <w:rsid w:val="00713414"/>
    <w:rsid w:val="00730350"/>
    <w:rsid w:val="0073516C"/>
    <w:rsid w:val="007403F5"/>
    <w:rsid w:val="007426B3"/>
    <w:rsid w:val="00743353"/>
    <w:rsid w:val="00746264"/>
    <w:rsid w:val="0075096B"/>
    <w:rsid w:val="00751648"/>
    <w:rsid w:val="00757E02"/>
    <w:rsid w:val="0076231A"/>
    <w:rsid w:val="00764D03"/>
    <w:rsid w:val="00774F55"/>
    <w:rsid w:val="00775D8A"/>
    <w:rsid w:val="0077659E"/>
    <w:rsid w:val="00777AD4"/>
    <w:rsid w:val="00780950"/>
    <w:rsid w:val="007809EF"/>
    <w:rsid w:val="00783D2C"/>
    <w:rsid w:val="00790CC9"/>
    <w:rsid w:val="007920AE"/>
    <w:rsid w:val="007935F3"/>
    <w:rsid w:val="00794F29"/>
    <w:rsid w:val="007A2250"/>
    <w:rsid w:val="007A5759"/>
    <w:rsid w:val="007A6558"/>
    <w:rsid w:val="007B02F9"/>
    <w:rsid w:val="007B1632"/>
    <w:rsid w:val="007B173A"/>
    <w:rsid w:val="007B4135"/>
    <w:rsid w:val="007B70E1"/>
    <w:rsid w:val="007B71AF"/>
    <w:rsid w:val="007C3F73"/>
    <w:rsid w:val="007C41A5"/>
    <w:rsid w:val="007D080B"/>
    <w:rsid w:val="007D48E2"/>
    <w:rsid w:val="007E0730"/>
    <w:rsid w:val="007E3BCE"/>
    <w:rsid w:val="007F3100"/>
    <w:rsid w:val="007F3D05"/>
    <w:rsid w:val="007F5ADA"/>
    <w:rsid w:val="007F7C2F"/>
    <w:rsid w:val="00816E77"/>
    <w:rsid w:val="00820255"/>
    <w:rsid w:val="00825BAF"/>
    <w:rsid w:val="008261CD"/>
    <w:rsid w:val="00831263"/>
    <w:rsid w:val="00831DB7"/>
    <w:rsid w:val="00832EBF"/>
    <w:rsid w:val="008366CB"/>
    <w:rsid w:val="00837F3A"/>
    <w:rsid w:val="00850C2C"/>
    <w:rsid w:val="0085464E"/>
    <w:rsid w:val="008610D6"/>
    <w:rsid w:val="008620F3"/>
    <w:rsid w:val="00864444"/>
    <w:rsid w:val="00866257"/>
    <w:rsid w:val="00866B40"/>
    <w:rsid w:val="00866C3A"/>
    <w:rsid w:val="00874F24"/>
    <w:rsid w:val="00876230"/>
    <w:rsid w:val="00877D5B"/>
    <w:rsid w:val="00886B1E"/>
    <w:rsid w:val="008A02AD"/>
    <w:rsid w:val="008A0B3E"/>
    <w:rsid w:val="008A1D6E"/>
    <w:rsid w:val="008A3E4C"/>
    <w:rsid w:val="008A460D"/>
    <w:rsid w:val="008A4CD5"/>
    <w:rsid w:val="008A644A"/>
    <w:rsid w:val="008A7BDC"/>
    <w:rsid w:val="008B0344"/>
    <w:rsid w:val="008B05BD"/>
    <w:rsid w:val="008B0C03"/>
    <w:rsid w:val="008B0DD1"/>
    <w:rsid w:val="008B427B"/>
    <w:rsid w:val="008B6009"/>
    <w:rsid w:val="008C3516"/>
    <w:rsid w:val="008C4585"/>
    <w:rsid w:val="008C7981"/>
    <w:rsid w:val="008D15AA"/>
    <w:rsid w:val="008D6968"/>
    <w:rsid w:val="008E3F07"/>
    <w:rsid w:val="008E5F36"/>
    <w:rsid w:val="008E6753"/>
    <w:rsid w:val="008E6AEF"/>
    <w:rsid w:val="008E7F41"/>
    <w:rsid w:val="008F2757"/>
    <w:rsid w:val="008F2E4F"/>
    <w:rsid w:val="008F6037"/>
    <w:rsid w:val="008F7436"/>
    <w:rsid w:val="00901765"/>
    <w:rsid w:val="009055E4"/>
    <w:rsid w:val="00916A31"/>
    <w:rsid w:val="009175B0"/>
    <w:rsid w:val="00917E9C"/>
    <w:rsid w:val="00922406"/>
    <w:rsid w:val="00927C06"/>
    <w:rsid w:val="009400E9"/>
    <w:rsid w:val="00951C56"/>
    <w:rsid w:val="0095599F"/>
    <w:rsid w:val="009634E0"/>
    <w:rsid w:val="00963F2C"/>
    <w:rsid w:val="0096424B"/>
    <w:rsid w:val="0096426D"/>
    <w:rsid w:val="00970172"/>
    <w:rsid w:val="00973D04"/>
    <w:rsid w:val="00982203"/>
    <w:rsid w:val="0098619F"/>
    <w:rsid w:val="00996A56"/>
    <w:rsid w:val="00997FF7"/>
    <w:rsid w:val="009A32B3"/>
    <w:rsid w:val="009A6507"/>
    <w:rsid w:val="009A6D95"/>
    <w:rsid w:val="009A6E5A"/>
    <w:rsid w:val="009B32FA"/>
    <w:rsid w:val="009B51DF"/>
    <w:rsid w:val="009C5AAD"/>
    <w:rsid w:val="009C73CF"/>
    <w:rsid w:val="009D27B5"/>
    <w:rsid w:val="009E00AE"/>
    <w:rsid w:val="009E09D3"/>
    <w:rsid w:val="009E0AC0"/>
    <w:rsid w:val="009E5EFF"/>
    <w:rsid w:val="009E6E74"/>
    <w:rsid w:val="009F0C85"/>
    <w:rsid w:val="009F58FF"/>
    <w:rsid w:val="009F5B0D"/>
    <w:rsid w:val="009F63F2"/>
    <w:rsid w:val="00A11DAD"/>
    <w:rsid w:val="00A2752F"/>
    <w:rsid w:val="00A30BA1"/>
    <w:rsid w:val="00A35EA7"/>
    <w:rsid w:val="00A36FF3"/>
    <w:rsid w:val="00A37DEE"/>
    <w:rsid w:val="00A433C3"/>
    <w:rsid w:val="00A445DA"/>
    <w:rsid w:val="00A54BB7"/>
    <w:rsid w:val="00A5643A"/>
    <w:rsid w:val="00A5723C"/>
    <w:rsid w:val="00A707A4"/>
    <w:rsid w:val="00A7274B"/>
    <w:rsid w:val="00A73FB8"/>
    <w:rsid w:val="00A763CB"/>
    <w:rsid w:val="00A801D1"/>
    <w:rsid w:val="00A803F4"/>
    <w:rsid w:val="00A81F69"/>
    <w:rsid w:val="00A82D0A"/>
    <w:rsid w:val="00A83326"/>
    <w:rsid w:val="00A95AF9"/>
    <w:rsid w:val="00AA3484"/>
    <w:rsid w:val="00AA7E7B"/>
    <w:rsid w:val="00AB267F"/>
    <w:rsid w:val="00AB6266"/>
    <w:rsid w:val="00AB6D0F"/>
    <w:rsid w:val="00AB7858"/>
    <w:rsid w:val="00AC0485"/>
    <w:rsid w:val="00AC61A6"/>
    <w:rsid w:val="00AD15BD"/>
    <w:rsid w:val="00AD1DD2"/>
    <w:rsid w:val="00AD2062"/>
    <w:rsid w:val="00AD2F1D"/>
    <w:rsid w:val="00AD4123"/>
    <w:rsid w:val="00AE1E46"/>
    <w:rsid w:val="00AE4C3B"/>
    <w:rsid w:val="00AF0989"/>
    <w:rsid w:val="00AF2975"/>
    <w:rsid w:val="00AF60D9"/>
    <w:rsid w:val="00AF785C"/>
    <w:rsid w:val="00B005B0"/>
    <w:rsid w:val="00B05344"/>
    <w:rsid w:val="00B1083E"/>
    <w:rsid w:val="00B17EEB"/>
    <w:rsid w:val="00B20319"/>
    <w:rsid w:val="00B22324"/>
    <w:rsid w:val="00B24AA6"/>
    <w:rsid w:val="00B25B08"/>
    <w:rsid w:val="00B32FE1"/>
    <w:rsid w:val="00B3425D"/>
    <w:rsid w:val="00B3498C"/>
    <w:rsid w:val="00B3593F"/>
    <w:rsid w:val="00B3638B"/>
    <w:rsid w:val="00B378A0"/>
    <w:rsid w:val="00B43CAD"/>
    <w:rsid w:val="00B479FF"/>
    <w:rsid w:val="00B50EA5"/>
    <w:rsid w:val="00B55A49"/>
    <w:rsid w:val="00B569BD"/>
    <w:rsid w:val="00B6038D"/>
    <w:rsid w:val="00B61A03"/>
    <w:rsid w:val="00B67F76"/>
    <w:rsid w:val="00B70EFF"/>
    <w:rsid w:val="00B72495"/>
    <w:rsid w:val="00B7558C"/>
    <w:rsid w:val="00B90D62"/>
    <w:rsid w:val="00B9194F"/>
    <w:rsid w:val="00B97AFA"/>
    <w:rsid w:val="00BA003B"/>
    <w:rsid w:val="00BA4858"/>
    <w:rsid w:val="00BA55E2"/>
    <w:rsid w:val="00BA72CC"/>
    <w:rsid w:val="00BB05E2"/>
    <w:rsid w:val="00BB34F8"/>
    <w:rsid w:val="00BB76C4"/>
    <w:rsid w:val="00BD1111"/>
    <w:rsid w:val="00BD26B6"/>
    <w:rsid w:val="00BE01C6"/>
    <w:rsid w:val="00BE352E"/>
    <w:rsid w:val="00BE4DAC"/>
    <w:rsid w:val="00BE6C18"/>
    <w:rsid w:val="00BE7389"/>
    <w:rsid w:val="00BF0216"/>
    <w:rsid w:val="00BF13F8"/>
    <w:rsid w:val="00BF268C"/>
    <w:rsid w:val="00C01CFF"/>
    <w:rsid w:val="00C025B1"/>
    <w:rsid w:val="00C03B96"/>
    <w:rsid w:val="00C153A6"/>
    <w:rsid w:val="00C15B78"/>
    <w:rsid w:val="00C15C8F"/>
    <w:rsid w:val="00C1705E"/>
    <w:rsid w:val="00C20508"/>
    <w:rsid w:val="00C21493"/>
    <w:rsid w:val="00C2207B"/>
    <w:rsid w:val="00C24963"/>
    <w:rsid w:val="00C31E4A"/>
    <w:rsid w:val="00C33018"/>
    <w:rsid w:val="00C34A40"/>
    <w:rsid w:val="00C45F0D"/>
    <w:rsid w:val="00C46129"/>
    <w:rsid w:val="00C529E8"/>
    <w:rsid w:val="00C6013F"/>
    <w:rsid w:val="00C63F95"/>
    <w:rsid w:val="00C71561"/>
    <w:rsid w:val="00C72173"/>
    <w:rsid w:val="00C73F0E"/>
    <w:rsid w:val="00C8124F"/>
    <w:rsid w:val="00C81513"/>
    <w:rsid w:val="00C84637"/>
    <w:rsid w:val="00C92AD3"/>
    <w:rsid w:val="00C92F6D"/>
    <w:rsid w:val="00C96672"/>
    <w:rsid w:val="00CA1009"/>
    <w:rsid w:val="00CA30B4"/>
    <w:rsid w:val="00CA72FC"/>
    <w:rsid w:val="00CB0C7F"/>
    <w:rsid w:val="00CB56F5"/>
    <w:rsid w:val="00CB6E04"/>
    <w:rsid w:val="00CB743E"/>
    <w:rsid w:val="00CC2512"/>
    <w:rsid w:val="00CC547F"/>
    <w:rsid w:val="00CD4454"/>
    <w:rsid w:val="00CD5D21"/>
    <w:rsid w:val="00CE6C96"/>
    <w:rsid w:val="00CE7906"/>
    <w:rsid w:val="00CE7E4E"/>
    <w:rsid w:val="00CF0E19"/>
    <w:rsid w:val="00CF174E"/>
    <w:rsid w:val="00CF6C67"/>
    <w:rsid w:val="00D24BCC"/>
    <w:rsid w:val="00D27D9B"/>
    <w:rsid w:val="00D376DB"/>
    <w:rsid w:val="00D40DE9"/>
    <w:rsid w:val="00D41212"/>
    <w:rsid w:val="00D42560"/>
    <w:rsid w:val="00D42B45"/>
    <w:rsid w:val="00D47F5D"/>
    <w:rsid w:val="00D52FD9"/>
    <w:rsid w:val="00D660A1"/>
    <w:rsid w:val="00D71B3E"/>
    <w:rsid w:val="00D74F30"/>
    <w:rsid w:val="00D753F4"/>
    <w:rsid w:val="00D9215E"/>
    <w:rsid w:val="00D921DA"/>
    <w:rsid w:val="00D92274"/>
    <w:rsid w:val="00D94339"/>
    <w:rsid w:val="00D9604D"/>
    <w:rsid w:val="00D9707F"/>
    <w:rsid w:val="00DA131A"/>
    <w:rsid w:val="00DA1F8E"/>
    <w:rsid w:val="00DA57A4"/>
    <w:rsid w:val="00DA689F"/>
    <w:rsid w:val="00DB0D07"/>
    <w:rsid w:val="00DB4937"/>
    <w:rsid w:val="00DB773B"/>
    <w:rsid w:val="00DC1092"/>
    <w:rsid w:val="00DC39E8"/>
    <w:rsid w:val="00DC46E5"/>
    <w:rsid w:val="00DD3A4E"/>
    <w:rsid w:val="00DD51B7"/>
    <w:rsid w:val="00DD5341"/>
    <w:rsid w:val="00DD788A"/>
    <w:rsid w:val="00DE0132"/>
    <w:rsid w:val="00DE2205"/>
    <w:rsid w:val="00DE6998"/>
    <w:rsid w:val="00DF0054"/>
    <w:rsid w:val="00DF3309"/>
    <w:rsid w:val="00DF5124"/>
    <w:rsid w:val="00DF7F39"/>
    <w:rsid w:val="00E0156F"/>
    <w:rsid w:val="00E01684"/>
    <w:rsid w:val="00E01D12"/>
    <w:rsid w:val="00E1471D"/>
    <w:rsid w:val="00E154E2"/>
    <w:rsid w:val="00E1702C"/>
    <w:rsid w:val="00E22EE8"/>
    <w:rsid w:val="00E23ABB"/>
    <w:rsid w:val="00E23AC7"/>
    <w:rsid w:val="00E23E99"/>
    <w:rsid w:val="00E25976"/>
    <w:rsid w:val="00E3093A"/>
    <w:rsid w:val="00E326F5"/>
    <w:rsid w:val="00E33078"/>
    <w:rsid w:val="00E335AB"/>
    <w:rsid w:val="00E33AB6"/>
    <w:rsid w:val="00E34593"/>
    <w:rsid w:val="00E4012C"/>
    <w:rsid w:val="00E4019D"/>
    <w:rsid w:val="00E41708"/>
    <w:rsid w:val="00E42012"/>
    <w:rsid w:val="00E42A8F"/>
    <w:rsid w:val="00E63FCF"/>
    <w:rsid w:val="00E66D28"/>
    <w:rsid w:val="00E70EED"/>
    <w:rsid w:val="00E741D5"/>
    <w:rsid w:val="00E74474"/>
    <w:rsid w:val="00E77AB1"/>
    <w:rsid w:val="00E842E2"/>
    <w:rsid w:val="00E87A6A"/>
    <w:rsid w:val="00E91CA5"/>
    <w:rsid w:val="00E9232A"/>
    <w:rsid w:val="00EA0958"/>
    <w:rsid w:val="00EA447E"/>
    <w:rsid w:val="00EA4D1B"/>
    <w:rsid w:val="00EB1D11"/>
    <w:rsid w:val="00EC0A00"/>
    <w:rsid w:val="00ED02E7"/>
    <w:rsid w:val="00ED3D05"/>
    <w:rsid w:val="00ED5270"/>
    <w:rsid w:val="00EE64AE"/>
    <w:rsid w:val="00EE666C"/>
    <w:rsid w:val="00F02CDE"/>
    <w:rsid w:val="00F02E35"/>
    <w:rsid w:val="00F03AB4"/>
    <w:rsid w:val="00F06445"/>
    <w:rsid w:val="00F07114"/>
    <w:rsid w:val="00F125B7"/>
    <w:rsid w:val="00F1524E"/>
    <w:rsid w:val="00F16ADE"/>
    <w:rsid w:val="00F206A7"/>
    <w:rsid w:val="00F2416F"/>
    <w:rsid w:val="00F2488B"/>
    <w:rsid w:val="00F3105E"/>
    <w:rsid w:val="00F33114"/>
    <w:rsid w:val="00F40944"/>
    <w:rsid w:val="00F41591"/>
    <w:rsid w:val="00F41A63"/>
    <w:rsid w:val="00F45BEB"/>
    <w:rsid w:val="00F45E39"/>
    <w:rsid w:val="00F46A03"/>
    <w:rsid w:val="00F50CFC"/>
    <w:rsid w:val="00F54523"/>
    <w:rsid w:val="00F56EF4"/>
    <w:rsid w:val="00F81808"/>
    <w:rsid w:val="00F83067"/>
    <w:rsid w:val="00F84544"/>
    <w:rsid w:val="00F84827"/>
    <w:rsid w:val="00F954FA"/>
    <w:rsid w:val="00F95B1F"/>
    <w:rsid w:val="00FA05B2"/>
    <w:rsid w:val="00FA18AB"/>
    <w:rsid w:val="00FA68A7"/>
    <w:rsid w:val="00FB1297"/>
    <w:rsid w:val="00FB6C54"/>
    <w:rsid w:val="00FC024F"/>
    <w:rsid w:val="00FC0C51"/>
    <w:rsid w:val="00FC236A"/>
    <w:rsid w:val="00FC5CCC"/>
    <w:rsid w:val="00FC6ECF"/>
    <w:rsid w:val="00FE1B88"/>
    <w:rsid w:val="00FE2993"/>
    <w:rsid w:val="00FF10D8"/>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187573D4"/>
  <w15:docId w15:val="{450E551D-3E2B-47AF-833A-ABC31F0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C5AAD"/>
    <w:pPr>
      <w:spacing w:after="240" w:line="288" w:lineRule="auto"/>
    </w:pPr>
    <w:rPr>
      <w:sz w:val="24"/>
      <w:szCs w:val="24"/>
    </w:rPr>
  </w:style>
  <w:style w:type="paragraph" w:styleId="Heading1">
    <w:name w:val="heading 1"/>
    <w:basedOn w:val="Normal"/>
    <w:next w:val="Normal"/>
    <w:link w:val="Heading1Char"/>
    <w:qFormat/>
    <w:rsid w:val="007920AE"/>
    <w:pPr>
      <w:pageBreakBefore/>
      <w:spacing w:line="240" w:lineRule="auto"/>
      <w:outlineLvl w:val="0"/>
    </w:pPr>
    <w:rPr>
      <w:b/>
      <w:color w:val="104F75"/>
      <w:sz w:val="36"/>
    </w:rPr>
  </w:style>
  <w:style w:type="paragraph" w:styleId="Heading2">
    <w:name w:val="heading 2"/>
    <w:basedOn w:val="Normal"/>
    <w:next w:val="Normal"/>
    <w:link w:val="Heading2Char"/>
    <w:qFormat/>
    <w:rsid w:val="00ED02E7"/>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B97AFA"/>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20AE"/>
    <w:rPr>
      <w:b/>
      <w:color w:val="104F75"/>
      <w:sz w:val="36"/>
      <w:szCs w:val="24"/>
    </w:rPr>
  </w:style>
  <w:style w:type="character" w:customStyle="1" w:styleId="Heading2Char">
    <w:name w:val="Heading 2 Char"/>
    <w:link w:val="Heading2"/>
    <w:rsid w:val="00ED02E7"/>
    <w:rPr>
      <w:b/>
      <w:color w:val="104F75"/>
      <w:sz w:val="32"/>
      <w:szCs w:val="32"/>
    </w:rPr>
  </w:style>
  <w:style w:type="character" w:customStyle="1" w:styleId="Heading3Char">
    <w:name w:val="Heading 3 Char"/>
    <w:link w:val="Heading3"/>
    <w:rsid w:val="00ED02E7"/>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160573"/>
    <w:pPr>
      <w:spacing w:before="3600" w:line="240" w:lineRule="auto"/>
    </w:pPr>
    <w:rPr>
      <w:rFonts w:cs="Arial"/>
      <w:b/>
      <w:color w:val="104F75"/>
      <w:sz w:val="92"/>
      <w:szCs w:val="92"/>
    </w:rPr>
  </w:style>
  <w:style w:type="character" w:customStyle="1" w:styleId="TitleTextChar">
    <w:name w:val="TitleText Char"/>
    <w:link w:val="TitleText"/>
    <w:rsid w:val="00160573"/>
    <w:rPr>
      <w:rFonts w:cs="Arial"/>
      <w:b/>
      <w:color w:val="104F75"/>
      <w:sz w:val="92"/>
      <w:szCs w:val="92"/>
    </w:rPr>
  </w:style>
  <w:style w:type="paragraph" w:customStyle="1" w:styleId="SubtitleText">
    <w:name w:val="SubtitleText"/>
    <w:basedOn w:val="Normal"/>
    <w:link w:val="SubtitleTextChar"/>
    <w:unhideWhenUsed/>
    <w:qFormat/>
    <w:rsid w:val="0013331E"/>
    <w:pPr>
      <w:spacing w:after="1520" w:line="240" w:lineRule="auto"/>
    </w:pPr>
    <w:rPr>
      <w:rFonts w:cs="Arial"/>
      <w:b/>
      <w:bCs/>
      <w:color w:val="104F75"/>
      <w:sz w:val="48"/>
      <w:szCs w:val="48"/>
    </w:rPr>
  </w:style>
  <w:style w:type="character" w:customStyle="1" w:styleId="SubtitleTextChar">
    <w:name w:val="SubtitleText Char"/>
    <w:link w:val="SubtitleText"/>
    <w:rsid w:val="0013331E"/>
    <w:rPr>
      <w:rFonts w:cs="Arial"/>
      <w:b/>
      <w:bCs/>
      <w:color w:val="104F75"/>
      <w:sz w:val="48"/>
      <w:szCs w:val="48"/>
    </w:rPr>
  </w:style>
  <w:style w:type="paragraph" w:styleId="ListBullet2">
    <w:name w:val="List Bullet 2"/>
    <w:basedOn w:val="Normal"/>
    <w:rsid w:val="00F16ADE"/>
    <w:pPr>
      <w:numPr>
        <w:numId w:val="2"/>
      </w:numPr>
      <w:contextualSpacing/>
    </w:pPr>
  </w:style>
  <w:style w:type="paragraph" w:styleId="TOC1">
    <w:name w:val="toc 1"/>
    <w:basedOn w:val="Normal"/>
    <w:next w:val="Normal"/>
    <w:autoRedefine/>
    <w:uiPriority w:val="39"/>
    <w:unhideWhenUsed/>
    <w:rsid w:val="002B3907"/>
    <w:pPr>
      <w:tabs>
        <w:tab w:val="right" w:pos="9498"/>
      </w:tabs>
      <w:spacing w:after="120"/>
    </w:pPr>
    <w:rPr>
      <w:noProof/>
    </w:rPr>
  </w:style>
  <w:style w:type="paragraph" w:styleId="TOC2">
    <w:name w:val="toc 2"/>
    <w:basedOn w:val="Normal"/>
    <w:next w:val="Normal"/>
    <w:autoRedefine/>
    <w:uiPriority w:val="39"/>
    <w:unhideWhenUsed/>
    <w:rsid w:val="002B3907"/>
    <w:pPr>
      <w:tabs>
        <w:tab w:val="right" w:pos="9498"/>
      </w:tabs>
      <w:spacing w:after="120"/>
      <w:ind w:left="238"/>
    </w:pPr>
    <w:rPr>
      <w:noProof/>
    </w:rPr>
  </w:style>
  <w:style w:type="paragraph" w:styleId="TOC3">
    <w:name w:val="toc 3"/>
    <w:basedOn w:val="Normal"/>
    <w:next w:val="Normal"/>
    <w:autoRedefine/>
    <w:uiPriority w:val="39"/>
    <w:unhideWhenUsed/>
    <w:rsid w:val="002B3907"/>
    <w:pPr>
      <w:tabs>
        <w:tab w:val="right" w:pos="9498"/>
      </w:tabs>
      <w:spacing w:after="120"/>
      <w:ind w:left="482"/>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F45E39"/>
    <w:pPr>
      <w:spacing w:before="6000" w:after="120"/>
    </w:pPr>
  </w:style>
  <w:style w:type="character" w:customStyle="1" w:styleId="CopyrightSpacingChar">
    <w:name w:val="CopyrightSpacing Char"/>
    <w:link w:val="CopyrightSpacing"/>
    <w:rsid w:val="00F45E39"/>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OCHeader">
    <w:name w:val="TOC Header"/>
    <w:link w:val="TOCHeaderChar"/>
    <w:unhideWhenUsed/>
    <w:rsid w:val="00820255"/>
    <w:pPr>
      <w:pageBreakBefore/>
      <w:spacing w:after="240"/>
    </w:pPr>
    <w:rPr>
      <w:b/>
      <w:color w:val="104F75"/>
      <w:sz w:val="36"/>
      <w:szCs w:val="24"/>
    </w:rPr>
  </w:style>
  <w:style w:type="character" w:customStyle="1" w:styleId="TOCHeaderChar">
    <w:name w:val="TOC Header Char"/>
    <w:link w:val="TOCHeader"/>
    <w:rsid w:val="00820255"/>
    <w:rPr>
      <w:b/>
      <w:color w:val="104F75"/>
      <w:sz w:val="36"/>
      <w:szCs w:val="24"/>
    </w:rPr>
  </w:style>
  <w:style w:type="paragraph" w:styleId="Caption">
    <w:name w:val="caption"/>
    <w:basedOn w:val="Normal"/>
    <w:next w:val="Normal"/>
    <w:qFormat/>
    <w:rsid w:val="009C5AAD"/>
    <w:pPr>
      <w:spacing w:before="120" w:after="120"/>
      <w:jc w:val="center"/>
    </w:pPr>
    <w:rPr>
      <w:b/>
      <w:bCs/>
      <w:color w:val="000000" w:themeColor="text1"/>
      <w:sz w:val="20"/>
      <w:szCs w:val="20"/>
    </w:rPr>
  </w:style>
  <w:style w:type="character" w:customStyle="1" w:styleId="Heading4Char">
    <w:name w:val="Heading 4 Char"/>
    <w:link w:val="Heading4"/>
    <w:rsid w:val="00B97AFA"/>
    <w:rPr>
      <w:b/>
      <w:bCs/>
      <w:color w:val="104F75"/>
      <w:sz w:val="24"/>
      <w:szCs w:val="28"/>
    </w:rPr>
  </w:style>
  <w:style w:type="paragraph" w:styleId="ListParagraph">
    <w:name w:val="List Paragraph"/>
    <w:basedOn w:val="Normal"/>
    <w:uiPriority w:val="34"/>
    <w:qFormat/>
    <w:rsid w:val="00BA72CC"/>
    <w:pPr>
      <w:numPr>
        <w:numId w:val="3"/>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A72CC"/>
  </w:style>
  <w:style w:type="character" w:customStyle="1" w:styleId="BodyTextChar">
    <w:name w:val="Body Text Char"/>
    <w:basedOn w:val="DefaultParagraphFont"/>
    <w:link w:val="BodyText"/>
    <w:rsid w:val="00BA72CC"/>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9C5AAD"/>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9C5AAD"/>
    <w:pPr>
      <w:spacing w:before="60" w:after="60"/>
      <w:ind w:left="57" w:right="57"/>
    </w:pPr>
    <w:rPr>
      <w:sz w:val="24"/>
      <w:szCs w:val="24"/>
    </w:rPr>
  </w:style>
  <w:style w:type="character" w:customStyle="1" w:styleId="TableRowChar">
    <w:name w:val="TableRow Char"/>
    <w:link w:val="TableRow"/>
    <w:rsid w:val="009C5AA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semiHidden/>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semiHidden/>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EndnoteText">
    <w:name w:val="endnote text"/>
    <w:basedOn w:val="Normal"/>
    <w:link w:val="EndnoteTextChar"/>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uiPriority w:val="99"/>
    <w:semiHidden/>
    <w:unhideWhenUsed/>
    <w:qFormat/>
    <w:rsid w:val="00335957"/>
    <w:pPr>
      <w:spacing w:after="60" w:line="240" w:lineRule="auto"/>
    </w:pPr>
    <w:rPr>
      <w:sz w:val="20"/>
      <w:szCs w:val="20"/>
    </w:rPr>
  </w:style>
  <w:style w:type="character" w:customStyle="1" w:styleId="FootnoteTextChar">
    <w:name w:val="Footnote Text Char"/>
    <w:basedOn w:val="DefaultParagraphFont"/>
    <w:link w:val="FootnoteText"/>
    <w:uiPriority w:val="99"/>
    <w:semiHidden/>
    <w:rsid w:val="00335957"/>
  </w:style>
  <w:style w:type="character" w:styleId="FootnoteReference">
    <w:name w:val="footnote reference"/>
    <w:basedOn w:val="DefaultParagraphFont"/>
    <w:uiPriority w:val="99"/>
    <w:semiHidden/>
    <w:unhideWhenUsed/>
    <w:rsid w:val="00335957"/>
    <w:rPr>
      <w:vertAlign w:val="superscript"/>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Headline">
    <w:name w:val="Coloured Box Headline"/>
    <w:basedOn w:val="Normal"/>
    <w:qFormat/>
    <w:rsid w:val="00E4019D"/>
    <w:pPr>
      <w:spacing w:before="120"/>
      <w:ind w:left="113" w:right="113"/>
    </w:pPr>
    <w:rPr>
      <w:b/>
      <w:bCs/>
      <w:sz w:val="28"/>
      <w:szCs w:val="20"/>
    </w:rPr>
  </w:style>
  <w:style w:type="paragraph" w:styleId="Revision">
    <w:name w:val="Revision"/>
    <w:hidden/>
    <w:uiPriority w:val="99"/>
    <w:semiHidden/>
    <w:rsid w:val="0027108E"/>
    <w:rPr>
      <w:sz w:val="24"/>
      <w:szCs w:val="24"/>
    </w:rPr>
  </w:style>
  <w:style w:type="paragraph" w:styleId="Date">
    <w:name w:val="Date"/>
    <w:basedOn w:val="Normal"/>
    <w:next w:val="Normal"/>
    <w:link w:val="DateChar"/>
    <w:unhideWhenUsed/>
    <w:rsid w:val="009F5B0D"/>
    <w:pPr>
      <w:tabs>
        <w:tab w:val="left" w:pos="2835"/>
      </w:tabs>
      <w:spacing w:after="0"/>
    </w:pPr>
    <w:rPr>
      <w:rFonts w:cs="Arial"/>
      <w:b/>
      <w:bCs/>
      <w:color w:val="104F75"/>
      <w:sz w:val="44"/>
      <w:szCs w:val="44"/>
    </w:rPr>
  </w:style>
  <w:style w:type="character" w:customStyle="1" w:styleId="DateChar">
    <w:name w:val="Date Char"/>
    <w:basedOn w:val="DefaultParagraphFont"/>
    <w:link w:val="Date"/>
    <w:rsid w:val="009F5B0D"/>
    <w:rPr>
      <w:rFonts w:cs="Arial"/>
      <w:b/>
      <w:bCs/>
      <w:color w:val="104F75"/>
      <w:sz w:val="44"/>
      <w:szCs w:val="44"/>
    </w:rPr>
  </w:style>
  <w:style w:type="paragraph" w:customStyle="1" w:styleId="SocialMedia">
    <w:name w:val="SocialMedia"/>
    <w:basedOn w:val="Normal"/>
    <w:link w:val="SocialMediaChar"/>
    <w:rsid w:val="0042495B"/>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42495B"/>
    <w:pPr>
      <w:tabs>
        <w:tab w:val="left" w:pos="1701"/>
      </w:tabs>
      <w:spacing w:before="240"/>
    </w:pPr>
  </w:style>
  <w:style w:type="character" w:customStyle="1" w:styleId="SocialMediaChar">
    <w:name w:val="SocialMedia Char"/>
    <w:basedOn w:val="DefaultParagraphFont"/>
    <w:link w:val="SocialMedia"/>
    <w:rsid w:val="0042495B"/>
    <w:rPr>
      <w:noProof/>
      <w:sz w:val="24"/>
      <w:szCs w:val="24"/>
    </w:rPr>
  </w:style>
  <w:style w:type="paragraph" w:customStyle="1" w:styleId="Licence">
    <w:name w:val="Licence"/>
    <w:basedOn w:val="Normal"/>
    <w:link w:val="LicenceChar"/>
    <w:rsid w:val="0042495B"/>
    <w:pPr>
      <w:tabs>
        <w:tab w:val="left" w:pos="1418"/>
      </w:tabs>
      <w:ind w:left="284"/>
      <w:contextualSpacing/>
    </w:pPr>
  </w:style>
  <w:style w:type="character" w:customStyle="1" w:styleId="ReferenceChar">
    <w:name w:val="Reference Char"/>
    <w:basedOn w:val="DefaultParagraphFont"/>
    <w:link w:val="Reference"/>
    <w:rsid w:val="0042495B"/>
    <w:rPr>
      <w:sz w:val="24"/>
      <w:szCs w:val="24"/>
    </w:rPr>
  </w:style>
  <w:style w:type="paragraph" w:customStyle="1" w:styleId="LicenceIntro">
    <w:name w:val="LicenceIntro"/>
    <w:basedOn w:val="Licence"/>
    <w:rsid w:val="0042495B"/>
    <w:pPr>
      <w:spacing w:after="0"/>
      <w:ind w:left="0"/>
    </w:pPr>
    <w:rPr>
      <w:szCs w:val="20"/>
    </w:rPr>
  </w:style>
  <w:style w:type="character" w:customStyle="1" w:styleId="LicenceChar">
    <w:name w:val="Licence Char"/>
    <w:basedOn w:val="DefaultParagraphFont"/>
    <w:link w:val="Licence"/>
    <w:rsid w:val="0042495B"/>
    <w:rPr>
      <w:sz w:val="24"/>
      <w:szCs w:val="24"/>
    </w:rPr>
  </w:style>
  <w:style w:type="paragraph" w:customStyle="1" w:styleId="Address">
    <w:name w:val="Address"/>
    <w:basedOn w:val="Normal"/>
    <w:link w:val="AddressChar"/>
    <w:qFormat/>
    <w:rsid w:val="00572BC4"/>
    <w:pPr>
      <w:spacing w:after="0"/>
      <w:ind w:left="426"/>
    </w:pPr>
    <w:rPr>
      <w:lang w:eastAsia="en-US"/>
    </w:rPr>
  </w:style>
  <w:style w:type="character" w:customStyle="1" w:styleId="AddressChar">
    <w:name w:val="Address Char"/>
    <w:basedOn w:val="DefaultParagraphFont"/>
    <w:link w:val="Address"/>
    <w:rsid w:val="00572BC4"/>
    <w:rPr>
      <w:sz w:val="24"/>
      <w:szCs w:val="24"/>
      <w:lang w:eastAsia="en-US"/>
    </w:rPr>
  </w:style>
  <w:style w:type="paragraph" w:customStyle="1" w:styleId="ResponseMethod">
    <w:name w:val="ResponseMethod"/>
    <w:link w:val="ResponseMethodChar"/>
    <w:qFormat/>
    <w:rsid w:val="00AF2975"/>
    <w:pPr>
      <w:spacing w:after="240"/>
    </w:pPr>
    <w:rPr>
      <w:b/>
      <w:bCs/>
      <w:color w:val="104F75"/>
      <w:sz w:val="24"/>
      <w:szCs w:val="28"/>
      <w:lang w:eastAsia="en-US"/>
    </w:rPr>
  </w:style>
  <w:style w:type="character" w:customStyle="1" w:styleId="ResponseMethodChar">
    <w:name w:val="ResponseMethod Char"/>
    <w:basedOn w:val="Heading4Char"/>
    <w:link w:val="ResponseMethod"/>
    <w:rsid w:val="00AF2975"/>
    <w:rPr>
      <w:b/>
      <w:bCs/>
      <w:color w:val="104F75"/>
      <w:sz w:val="24"/>
      <w:szCs w:val="28"/>
      <w:lang w:eastAsia="en-US"/>
    </w:rPr>
  </w:style>
  <w:style w:type="numbering" w:customStyle="1" w:styleId="StyleBulletedSymbolsymbolBlueUnderlineLeft063cmH">
    <w:name w:val="Style Bulleted Symbol (symbol) Blue Underline Left:  0.63 cm H..."/>
    <w:basedOn w:val="NoList"/>
    <w:rsid w:val="00997FF7"/>
    <w:pPr>
      <w:numPr>
        <w:numId w:val="4"/>
      </w:numPr>
    </w:pPr>
  </w:style>
  <w:style w:type="numbering" w:customStyle="1" w:styleId="ListParagraph1">
    <w:name w:val="List Paragraph1"/>
    <w:basedOn w:val="NoList"/>
    <w:rsid w:val="00997FF7"/>
    <w:pPr>
      <w:numPr>
        <w:numId w:val="6"/>
      </w:numPr>
    </w:pPr>
  </w:style>
  <w:style w:type="paragraph" w:styleId="ListBullet">
    <w:name w:val="List Bullet"/>
    <w:basedOn w:val="ListParagraph"/>
    <w:rsid w:val="00BA72CC"/>
  </w:style>
  <w:style w:type="paragraph" w:customStyle="1" w:styleId="DfESOutNumbered">
    <w:name w:val="DfESOutNumbered"/>
    <w:basedOn w:val="Normal"/>
    <w:link w:val="DfESOutNumberedChar"/>
    <w:rsid w:val="00143764"/>
    <w:pPr>
      <w:widowControl w:val="0"/>
      <w:numPr>
        <w:numId w:val="1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143764"/>
    <w:rPr>
      <w:rFonts w:cs="Arial"/>
      <w:sz w:val="22"/>
      <w:lang w:eastAsia="en-US"/>
    </w:rPr>
  </w:style>
  <w:style w:type="paragraph" w:customStyle="1" w:styleId="TableHeaderCentered">
    <w:name w:val="TableHeaderCentered"/>
    <w:basedOn w:val="TableHeader"/>
    <w:rsid w:val="00E4019D"/>
    <w:pPr>
      <w:jc w:val="center"/>
    </w:pPr>
    <w:rPr>
      <w:bCs/>
      <w:szCs w:val="20"/>
    </w:rPr>
  </w:style>
  <w:style w:type="numbering" w:customStyle="1" w:styleId="NumberedList">
    <w:name w:val="Numbered List"/>
    <w:basedOn w:val="NoList"/>
    <w:rsid w:val="00E4019D"/>
    <w:pPr>
      <w:numPr>
        <w:numId w:val="11"/>
      </w:numPr>
    </w:pPr>
  </w:style>
  <w:style w:type="numbering" w:customStyle="1" w:styleId="NumberedList0">
    <w:name w:val="NumberedList"/>
    <w:basedOn w:val="NoList"/>
    <w:rsid w:val="00E4019D"/>
    <w:pPr>
      <w:numPr>
        <w:numId w:val="12"/>
      </w:numPr>
    </w:pPr>
  </w:style>
  <w:style w:type="numbering" w:customStyle="1" w:styleId="NumberList">
    <w:name w:val="Number List"/>
    <w:basedOn w:val="NoList"/>
    <w:rsid w:val="00E4019D"/>
    <w:pPr>
      <w:numPr>
        <w:numId w:val="13"/>
      </w:numPr>
    </w:pPr>
  </w:style>
  <w:style w:type="paragraph" w:customStyle="1" w:styleId="ColouredBoxbodytext">
    <w:name w:val="Coloured Box body text"/>
    <w:basedOn w:val="Normal"/>
    <w:link w:val="ColouredBoxbodytextChar"/>
    <w:qFormat/>
    <w:rsid w:val="00E4019D"/>
    <w:pPr>
      <w:ind w:left="113" w:right="113"/>
    </w:pPr>
  </w:style>
  <w:style w:type="character" w:customStyle="1" w:styleId="ColouredBoxbodytextChar">
    <w:name w:val="Coloured Box body text Char"/>
    <w:basedOn w:val="DefaultParagraphFont"/>
    <w:link w:val="ColouredBoxbodytext"/>
    <w:rsid w:val="00E4019D"/>
    <w:rPr>
      <w:sz w:val="24"/>
      <w:szCs w:val="24"/>
    </w:rPr>
  </w:style>
  <w:style w:type="paragraph" w:customStyle="1" w:styleId="DeptBullets">
    <w:name w:val="DeptBullets"/>
    <w:basedOn w:val="Normal"/>
    <w:link w:val="DeptBulletsChar"/>
    <w:rsid w:val="002B3907"/>
    <w:pPr>
      <w:widowControl w:val="0"/>
      <w:numPr>
        <w:numId w:val="15"/>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2B3907"/>
    <w:rPr>
      <w:sz w:val="24"/>
      <w:lang w:eastAsia="en-US"/>
    </w:rPr>
  </w:style>
  <w:style w:type="character" w:customStyle="1" w:styleId="LogosChar">
    <w:name w:val="Logos Char"/>
    <w:basedOn w:val="DefaultParagraphFont"/>
    <w:link w:val="Logos"/>
    <w:locked/>
    <w:rsid w:val="00982203"/>
    <w:rPr>
      <w:noProof/>
      <w:color w:val="0D0D0D" w:themeColor="text1" w:themeTint="F2"/>
      <w:sz w:val="24"/>
      <w:szCs w:val="24"/>
    </w:rPr>
  </w:style>
  <w:style w:type="paragraph" w:customStyle="1" w:styleId="Logos">
    <w:name w:val="Logos"/>
    <w:basedOn w:val="Normal"/>
    <w:link w:val="LogosChar"/>
    <w:rsid w:val="00982203"/>
    <w:pPr>
      <w:pageBreakBefore/>
      <w:widowControl w:val="0"/>
    </w:pPr>
    <w:rPr>
      <w:noProof/>
      <w:color w:val="0D0D0D" w:themeColor="text1" w:themeTint="F2"/>
    </w:rPr>
  </w:style>
  <w:style w:type="paragraph" w:customStyle="1" w:styleId="Default">
    <w:name w:val="Default"/>
    <w:rsid w:val="007F7C2F"/>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823">
      <w:bodyDiv w:val="1"/>
      <w:marLeft w:val="0"/>
      <w:marRight w:val="0"/>
      <w:marTop w:val="0"/>
      <w:marBottom w:val="0"/>
      <w:divBdr>
        <w:top w:val="none" w:sz="0" w:space="0" w:color="auto"/>
        <w:left w:val="none" w:sz="0" w:space="0" w:color="auto"/>
        <w:bottom w:val="none" w:sz="0" w:space="0" w:color="auto"/>
        <w:right w:val="none" w:sz="0" w:space="0" w:color="auto"/>
      </w:divBdr>
    </w:div>
    <w:div w:id="192960628">
      <w:bodyDiv w:val="1"/>
      <w:marLeft w:val="0"/>
      <w:marRight w:val="0"/>
      <w:marTop w:val="0"/>
      <w:marBottom w:val="0"/>
      <w:divBdr>
        <w:top w:val="none" w:sz="0" w:space="0" w:color="auto"/>
        <w:left w:val="none" w:sz="0" w:space="0" w:color="auto"/>
        <w:bottom w:val="none" w:sz="0" w:space="0" w:color="auto"/>
        <w:right w:val="none" w:sz="0" w:space="0" w:color="auto"/>
      </w:divBdr>
    </w:div>
    <w:div w:id="193007922">
      <w:bodyDiv w:val="1"/>
      <w:marLeft w:val="0"/>
      <w:marRight w:val="0"/>
      <w:marTop w:val="0"/>
      <w:marBottom w:val="0"/>
      <w:divBdr>
        <w:top w:val="none" w:sz="0" w:space="0" w:color="auto"/>
        <w:left w:val="none" w:sz="0" w:space="0" w:color="auto"/>
        <w:bottom w:val="none" w:sz="0" w:space="0" w:color="auto"/>
        <w:right w:val="none" w:sz="0" w:space="0" w:color="auto"/>
      </w:divBdr>
    </w:div>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255947252">
      <w:bodyDiv w:val="1"/>
      <w:marLeft w:val="0"/>
      <w:marRight w:val="0"/>
      <w:marTop w:val="0"/>
      <w:marBottom w:val="0"/>
      <w:divBdr>
        <w:top w:val="none" w:sz="0" w:space="0" w:color="auto"/>
        <w:left w:val="none" w:sz="0" w:space="0" w:color="auto"/>
        <w:bottom w:val="none" w:sz="0" w:space="0" w:color="auto"/>
        <w:right w:val="none" w:sz="0" w:space="0" w:color="auto"/>
      </w:divBdr>
      <w:divsChild>
        <w:div w:id="181095606">
          <w:marLeft w:val="0"/>
          <w:marRight w:val="0"/>
          <w:marTop w:val="0"/>
          <w:marBottom w:val="0"/>
          <w:divBdr>
            <w:top w:val="none" w:sz="0" w:space="0" w:color="auto"/>
            <w:left w:val="none" w:sz="0" w:space="0" w:color="auto"/>
            <w:bottom w:val="none" w:sz="0" w:space="0" w:color="auto"/>
            <w:right w:val="none" w:sz="0" w:space="0" w:color="auto"/>
          </w:divBdr>
          <w:divsChild>
            <w:div w:id="1425998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601405">
      <w:bodyDiv w:val="1"/>
      <w:marLeft w:val="0"/>
      <w:marRight w:val="0"/>
      <w:marTop w:val="0"/>
      <w:marBottom w:val="0"/>
      <w:divBdr>
        <w:top w:val="none" w:sz="0" w:space="0" w:color="auto"/>
        <w:left w:val="none" w:sz="0" w:space="0" w:color="auto"/>
        <w:bottom w:val="none" w:sz="0" w:space="0" w:color="auto"/>
        <w:right w:val="none" w:sz="0" w:space="0" w:color="auto"/>
      </w:divBdr>
    </w:div>
    <w:div w:id="412240703">
      <w:bodyDiv w:val="1"/>
      <w:marLeft w:val="0"/>
      <w:marRight w:val="0"/>
      <w:marTop w:val="0"/>
      <w:marBottom w:val="0"/>
      <w:divBdr>
        <w:top w:val="none" w:sz="0" w:space="0" w:color="auto"/>
        <w:left w:val="none" w:sz="0" w:space="0" w:color="auto"/>
        <w:bottom w:val="none" w:sz="0" w:space="0" w:color="auto"/>
        <w:right w:val="none" w:sz="0" w:space="0" w:color="auto"/>
      </w:divBdr>
      <w:divsChild>
        <w:div w:id="1324357544">
          <w:marLeft w:val="0"/>
          <w:marRight w:val="0"/>
          <w:marTop w:val="0"/>
          <w:marBottom w:val="0"/>
          <w:divBdr>
            <w:top w:val="none" w:sz="0" w:space="0" w:color="auto"/>
            <w:left w:val="none" w:sz="0" w:space="0" w:color="auto"/>
            <w:bottom w:val="none" w:sz="0" w:space="0" w:color="auto"/>
            <w:right w:val="none" w:sz="0" w:space="0" w:color="auto"/>
          </w:divBdr>
          <w:divsChild>
            <w:div w:id="1295900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11074059">
      <w:bodyDiv w:val="1"/>
      <w:marLeft w:val="0"/>
      <w:marRight w:val="0"/>
      <w:marTop w:val="0"/>
      <w:marBottom w:val="0"/>
      <w:divBdr>
        <w:top w:val="none" w:sz="0" w:space="0" w:color="auto"/>
        <w:left w:val="none" w:sz="0" w:space="0" w:color="auto"/>
        <w:bottom w:val="none" w:sz="0" w:space="0" w:color="auto"/>
        <w:right w:val="none" w:sz="0" w:space="0" w:color="auto"/>
      </w:divBdr>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765421136">
      <w:bodyDiv w:val="1"/>
      <w:marLeft w:val="0"/>
      <w:marRight w:val="0"/>
      <w:marTop w:val="0"/>
      <w:marBottom w:val="0"/>
      <w:divBdr>
        <w:top w:val="none" w:sz="0" w:space="0" w:color="auto"/>
        <w:left w:val="none" w:sz="0" w:space="0" w:color="auto"/>
        <w:bottom w:val="none" w:sz="0" w:space="0" w:color="auto"/>
        <w:right w:val="none" w:sz="0" w:space="0" w:color="auto"/>
      </w:divBdr>
    </w:div>
    <w:div w:id="971251394">
      <w:bodyDiv w:val="1"/>
      <w:marLeft w:val="0"/>
      <w:marRight w:val="0"/>
      <w:marTop w:val="0"/>
      <w:marBottom w:val="0"/>
      <w:divBdr>
        <w:top w:val="none" w:sz="0" w:space="0" w:color="auto"/>
        <w:left w:val="none" w:sz="0" w:space="0" w:color="auto"/>
        <w:bottom w:val="none" w:sz="0" w:space="0" w:color="auto"/>
        <w:right w:val="none" w:sz="0" w:space="0" w:color="auto"/>
      </w:divBdr>
      <w:divsChild>
        <w:div w:id="490952895">
          <w:marLeft w:val="0"/>
          <w:marRight w:val="0"/>
          <w:marTop w:val="0"/>
          <w:marBottom w:val="0"/>
          <w:divBdr>
            <w:top w:val="none" w:sz="0" w:space="0" w:color="auto"/>
            <w:left w:val="none" w:sz="0" w:space="0" w:color="auto"/>
            <w:bottom w:val="none" w:sz="0" w:space="0" w:color="auto"/>
            <w:right w:val="none" w:sz="0" w:space="0" w:color="auto"/>
          </w:divBdr>
          <w:divsChild>
            <w:div w:id="6824373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1905487842">
      <w:bodyDiv w:val="1"/>
      <w:marLeft w:val="0"/>
      <w:marRight w:val="0"/>
      <w:marTop w:val="0"/>
      <w:marBottom w:val="0"/>
      <w:divBdr>
        <w:top w:val="none" w:sz="0" w:space="0" w:color="auto"/>
        <w:left w:val="none" w:sz="0" w:space="0" w:color="auto"/>
        <w:bottom w:val="none" w:sz="0" w:space="0" w:color="auto"/>
        <w:right w:val="none" w:sz="0" w:space="0" w:color="auto"/>
      </w:divBdr>
    </w:div>
    <w:div w:id="2048292018">
      <w:bodyDiv w:val="1"/>
      <w:marLeft w:val="0"/>
      <w:marRight w:val="0"/>
      <w:marTop w:val="0"/>
      <w:marBottom w:val="0"/>
      <w:divBdr>
        <w:top w:val="none" w:sz="0" w:space="0" w:color="auto"/>
        <w:left w:val="none" w:sz="0" w:space="0" w:color="auto"/>
        <w:bottom w:val="none" w:sz="0" w:space="0" w:color="auto"/>
        <w:right w:val="none" w:sz="0" w:space="0" w:color="auto"/>
      </w:divBdr>
    </w:div>
    <w:div w:id="2062360722">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PS.CONSULTATIONS@education.gov.uk" TargetMode="External"/><Relationship Id="rId18" Type="http://schemas.openxmlformats.org/officeDocument/2006/relationships/hyperlink" Target="http://www.education.gov.uk/consultations" TargetMode="External"/><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epartments%5B%5D=department-for-education&amp;publication_filter_option=consultation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government/publications?keywords=&amp;publication_filter_option=consultations&amp;topics%5B%5D=all&amp;departments%5B%5D=department-for-education&amp;official_document_status=all&amp;world_locations%5B%5D=all&amp;from_date=&amp;to_date=&amp;commit=Refresh+results" TargetMode="External"/><Relationship Id="rId20" Type="http://schemas.openxmlformats.org/officeDocument/2006/relationships/hyperlink" Target="mailto:psi@nationalarchives.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https://www.education.gov.uk/help/contactu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tion.unit@education.gsi.gov.uk" TargetMode="External"/><Relationship Id="rId22" Type="http://schemas.openxmlformats.org/officeDocument/2006/relationships/hyperlink" Target="https://www.gov.uk/government/publications?keywords=&amp;publication_filter_option=consultations&amp;departments%5B%5D=department-for-education&amp;commit=Refresh+resul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83F5BBC765294FA68611DB815A05B1" ma:contentTypeVersion="5" ma:contentTypeDescription="Create a new document." ma:contentTypeScope="" ma:versionID="81b4cb3104cf33d758c725d79a7dc309">
  <xsd:schema xmlns:xsd="http://www.w3.org/2001/XMLSchema" xmlns:xs="http://www.w3.org/2001/XMLSchema" xmlns:p="http://schemas.microsoft.com/office/2006/metadata/properties" xmlns:ns3="4507229d-4bad-49b1-97da-a435385cd93c" targetNamespace="http://schemas.microsoft.com/office/2006/metadata/properties" ma:root="true" ma:fieldsID="bd9cae4b220be609881c01dced336272" ns3:_="">
    <xsd:import namespace="4507229d-4bad-49b1-97da-a435385cd9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229d-4bad-49b1-97da-a435385cd9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07229d-4bad-49b1-97da-a435385cd93c"/>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8DE654B-AB1D-4B9C-9801-ED0A80C3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229d-4bad-49b1-97da-a435385c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89B406-E150-443C-827F-D3B33ED9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Government consultation template</vt:lpstr>
    </vt:vector>
  </TitlesOfParts>
  <Company>Department for Education</Company>
  <LinksUpToDate>false</LinksUpToDate>
  <CharactersWithSpaces>14032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consultation template</dc:title>
  <dc:creator>Publishing.TEAM@education.gsi.gov.uk</dc:creator>
  <dc:description>DfE-CD-v0-2</dc:description>
  <cp:lastModifiedBy>CONNOLLY, Kevin</cp:lastModifiedBy>
  <cp:revision>3</cp:revision>
  <cp:lastPrinted>2019-05-24T13:58:00Z</cp:lastPrinted>
  <dcterms:created xsi:type="dcterms:W3CDTF">2019-09-02T14:46:00Z</dcterms:created>
  <dcterms:modified xsi:type="dcterms:W3CDTF">2019-09-02T15:01:00Z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0x010100EB83F5BBC765294FA68611DB815A05B1</vt:lpwstr>
  </property>
  <property fmtid="{D5CDD505-2E9C-101B-9397-08002B2CF9AE}" pid="4" name="_dlc_DocIdItemGuid">
    <vt:lpwstr>1f048656-6edd-4637-9785-dbf5a4fd3795</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Rights:ProtectiveMarking">
    <vt:lpwstr>3;#Official|0884c477-2e62-47ea-b19c-5af6e91124c5</vt:lpwstr>
  </property>
  <property fmtid="{D5CDD505-2E9C-101B-9397-08002B2CF9AE}" pid="12" name="Function">
    <vt:lpwstr/>
  </property>
  <property fmtid="{D5CDD505-2E9C-101B-9397-08002B2CF9AE}" pid="13" name="Subject1">
    <vt:lpwstr/>
  </property>
  <property fmtid="{D5CDD505-2E9C-101B-9397-08002B2CF9AE}" pid="14" name="SiteType">
    <vt:lpwstr/>
  </property>
  <property fmtid="{D5CDD505-2E9C-101B-9397-08002B2CF9AE}" pid="15" name="OrganisationalUnit">
    <vt:lpwstr>1;#ESFA|f55057f6-e680-4dd8-a168-9494a8b9b0ae</vt:lpwstr>
  </property>
  <property fmtid="{D5CDD505-2E9C-101B-9397-08002B2CF9AE}" pid="16" name="Owner">
    <vt:lpwstr>2;#EFA|4a323c2c-9aef-47e8-b09b-131faf9bac1c</vt:lpwstr>
  </property>
</Properties>
</file>